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79089" w14:textId="77777777" w:rsidR="001277CF" w:rsidRPr="00B71C59" w:rsidRDefault="001277CF" w:rsidP="002F1C32">
      <w:pPr>
        <w:jc w:val="center"/>
        <w:rPr>
          <w:rFonts w:eastAsia="Arial Unicode MS"/>
        </w:rPr>
      </w:pPr>
      <w:r w:rsidRPr="00B71C59">
        <w:rPr>
          <w:b/>
        </w:rPr>
        <w:t>Report of the Trustees and Financial Statement</w:t>
      </w:r>
    </w:p>
    <w:p w14:paraId="2EC09656" w14:textId="77777777" w:rsidR="001277CF" w:rsidRPr="00B71C59" w:rsidRDefault="001277CF" w:rsidP="002F1C32">
      <w:pPr>
        <w:pStyle w:val="Title"/>
        <w:tabs>
          <w:tab w:val="left" w:pos="3544"/>
          <w:tab w:val="right" w:pos="9498"/>
        </w:tabs>
      </w:pPr>
      <w:r w:rsidRPr="00B71C59">
        <w:t>St. Francis Leprosy Guild</w:t>
      </w:r>
    </w:p>
    <w:p w14:paraId="2D542E6B" w14:textId="77777777" w:rsidR="001277CF" w:rsidRPr="00B71C59" w:rsidRDefault="001277CF" w:rsidP="002F1C32">
      <w:pPr>
        <w:pStyle w:val="Title"/>
        <w:tabs>
          <w:tab w:val="left" w:pos="3544"/>
          <w:tab w:val="right" w:pos="9498"/>
        </w:tabs>
      </w:pPr>
      <w:r w:rsidRPr="00B71C59">
        <w:t>73 St Charles Square, London, W10 6EJ</w:t>
      </w:r>
    </w:p>
    <w:p w14:paraId="11859C29" w14:textId="77777777" w:rsidR="001277CF" w:rsidRPr="00B71C59" w:rsidRDefault="001277CF" w:rsidP="002F1C32">
      <w:pPr>
        <w:jc w:val="center"/>
      </w:pPr>
      <w:r w:rsidRPr="00B71C59">
        <w:t>Registered Charity No. 208741</w:t>
      </w:r>
    </w:p>
    <w:p w14:paraId="4DC489D7" w14:textId="77777777" w:rsidR="001277CF" w:rsidRPr="00B71C59" w:rsidRDefault="001277CF" w:rsidP="002F1C32">
      <w:pPr>
        <w:jc w:val="both"/>
        <w:rPr>
          <w:b/>
          <w:i/>
        </w:rPr>
      </w:pPr>
    </w:p>
    <w:p w14:paraId="07E8D8BF" w14:textId="77777777" w:rsidR="001277CF" w:rsidRPr="00B71C59" w:rsidRDefault="001277CF" w:rsidP="002F1C32">
      <w:pPr>
        <w:jc w:val="both"/>
        <w:rPr>
          <w:b/>
        </w:rPr>
      </w:pPr>
    </w:p>
    <w:p w14:paraId="0ACFD07C" w14:textId="77777777" w:rsidR="001277CF" w:rsidRPr="00B71C59" w:rsidRDefault="001277CF" w:rsidP="002F1C32">
      <w:pPr>
        <w:pStyle w:val="Title"/>
        <w:tabs>
          <w:tab w:val="left" w:pos="3544"/>
          <w:tab w:val="right" w:pos="9498"/>
        </w:tabs>
        <w:ind w:left="0"/>
        <w:jc w:val="both"/>
      </w:pPr>
      <w:r w:rsidRPr="00B71C59">
        <w:tab/>
      </w:r>
    </w:p>
    <w:p w14:paraId="617DE841" w14:textId="77777777" w:rsidR="001277CF" w:rsidRPr="00B71C59" w:rsidRDefault="001277CF" w:rsidP="002F1C32">
      <w:pPr>
        <w:jc w:val="both"/>
        <w:rPr>
          <w:rFonts w:eastAsia="Arial Unicode MS"/>
        </w:rPr>
      </w:pPr>
    </w:p>
    <w:p w14:paraId="36440332" w14:textId="643ADF90" w:rsidR="001277CF" w:rsidRPr="00B71C59" w:rsidRDefault="001277CF" w:rsidP="002F1C32">
      <w:pPr>
        <w:jc w:val="both"/>
        <w:rPr>
          <w:rFonts w:eastAsia="Arial Unicode MS"/>
        </w:rPr>
      </w:pPr>
      <w:r w:rsidRPr="00B71C59">
        <w:t>The Executive Committee present their report and the accounts for the year ended 31</w:t>
      </w:r>
      <w:r w:rsidRPr="00B71C59">
        <w:rPr>
          <w:vertAlign w:val="superscript"/>
        </w:rPr>
        <w:t>st</w:t>
      </w:r>
      <w:r w:rsidR="0037764B">
        <w:t xml:space="preserve"> December 2018</w:t>
      </w:r>
      <w:r w:rsidR="001A4C92">
        <w:t>.</w:t>
      </w:r>
    </w:p>
    <w:p w14:paraId="6A3B591F" w14:textId="77777777" w:rsidR="001277CF" w:rsidRPr="00B71C59" w:rsidRDefault="001277CF" w:rsidP="002F1C32">
      <w:pPr>
        <w:jc w:val="both"/>
        <w:rPr>
          <w:rFonts w:eastAsia="Arial Unicode MS"/>
        </w:rPr>
      </w:pPr>
    </w:p>
    <w:p w14:paraId="01D6F0CD" w14:textId="77777777" w:rsidR="001277CF" w:rsidRPr="00B71C59" w:rsidRDefault="001277CF" w:rsidP="002F1C32">
      <w:pPr>
        <w:jc w:val="both"/>
        <w:rPr>
          <w:rFonts w:eastAsia="Arial Unicode MS"/>
          <w:b/>
          <w:u w:val="single"/>
        </w:rPr>
      </w:pPr>
      <w:r w:rsidRPr="00B71C59">
        <w:rPr>
          <w:b/>
          <w:u w:val="single"/>
        </w:rPr>
        <w:t>Executive Committee</w:t>
      </w:r>
    </w:p>
    <w:p w14:paraId="2DE0A996" w14:textId="76AD2522" w:rsidR="001277CF" w:rsidRDefault="001277CF" w:rsidP="002F1C32">
      <w:pPr>
        <w:jc w:val="both"/>
      </w:pPr>
    </w:p>
    <w:p w14:paraId="3C6B4B10" w14:textId="77777777" w:rsidR="00BA3393" w:rsidRDefault="00BA3393" w:rsidP="00BA3393">
      <w:pPr>
        <w:jc w:val="both"/>
      </w:pPr>
      <w:r w:rsidRPr="00B71C59">
        <w:t xml:space="preserve">Very Reverend Fr </w:t>
      </w:r>
      <w:r>
        <w:t>Patrick Lonsdale</w:t>
      </w:r>
      <w:r w:rsidRPr="00B71C59">
        <w:t xml:space="preserve"> OFM (Spiritual Director)</w:t>
      </w:r>
      <w:r>
        <w:t xml:space="preserve"> – resigned July 2018</w:t>
      </w:r>
    </w:p>
    <w:p w14:paraId="6B768222" w14:textId="7767C5AB" w:rsidR="00BA3393" w:rsidRPr="00BA3393" w:rsidRDefault="00BA3393" w:rsidP="002F1C32">
      <w:pPr>
        <w:jc w:val="both"/>
        <w:rPr>
          <w:rFonts w:eastAsia="Arial Unicode MS"/>
        </w:rPr>
      </w:pPr>
      <w:r w:rsidRPr="00B71C59">
        <w:t xml:space="preserve">Very Reverend Fr </w:t>
      </w:r>
      <w:r>
        <w:t>Michael Copps</w:t>
      </w:r>
      <w:r w:rsidRPr="00B71C59">
        <w:t xml:space="preserve"> OFM (Spiritual Director)</w:t>
      </w:r>
      <w:r>
        <w:t xml:space="preserve"> – appointed July 2018</w:t>
      </w:r>
    </w:p>
    <w:p w14:paraId="2DADC4C6" w14:textId="77777777" w:rsidR="001277CF" w:rsidRPr="00B71C59" w:rsidRDefault="001277CF" w:rsidP="002F1C32">
      <w:pPr>
        <w:jc w:val="both"/>
      </w:pPr>
      <w:r w:rsidRPr="00B71C59">
        <w:t>Mr Michael Forbes Smith (President)</w:t>
      </w:r>
    </w:p>
    <w:p w14:paraId="7E629C8B" w14:textId="77777777" w:rsidR="001277CF" w:rsidRPr="00B71C59" w:rsidRDefault="001277CF" w:rsidP="002F1C32">
      <w:pPr>
        <w:jc w:val="both"/>
        <w:rPr>
          <w:rFonts w:eastAsia="Arial Unicode MS"/>
        </w:rPr>
      </w:pPr>
      <w:r w:rsidRPr="00B71C59">
        <w:t>Mr Christopher Wyatt FCA (Hon. Treasurer)</w:t>
      </w:r>
    </w:p>
    <w:p w14:paraId="281C7EAD" w14:textId="2B68FC3B" w:rsidR="001277CF" w:rsidRPr="00B71C59" w:rsidRDefault="001277CF" w:rsidP="002F1C32">
      <w:pPr>
        <w:jc w:val="both"/>
        <w:rPr>
          <w:rFonts w:eastAsia="Arial Unicode MS"/>
        </w:rPr>
      </w:pPr>
      <w:r w:rsidRPr="00B71C59">
        <w:t>Miss Veronica Melia</w:t>
      </w:r>
      <w:r w:rsidR="00415BA2">
        <w:t xml:space="preserve"> - r</w:t>
      </w:r>
      <w:r w:rsidR="0037764B">
        <w:t xml:space="preserve">esigned </w:t>
      </w:r>
      <w:r w:rsidR="00104FC4">
        <w:t>April 2018</w:t>
      </w:r>
    </w:p>
    <w:p w14:paraId="68348830" w14:textId="77777777" w:rsidR="001277CF" w:rsidRPr="00B71C59" w:rsidRDefault="001277CF" w:rsidP="002F1C32">
      <w:pPr>
        <w:jc w:val="both"/>
      </w:pPr>
      <w:r w:rsidRPr="00B71C59">
        <w:t>Ms Margaret Hood</w:t>
      </w:r>
    </w:p>
    <w:p w14:paraId="4259955E" w14:textId="77777777" w:rsidR="001277CF" w:rsidRPr="00B71C59" w:rsidRDefault="001277CF" w:rsidP="002F1C32">
      <w:pPr>
        <w:jc w:val="both"/>
      </w:pPr>
      <w:r w:rsidRPr="00B71C59">
        <w:t xml:space="preserve">Dr Gosia Brykczynska </w:t>
      </w:r>
    </w:p>
    <w:p w14:paraId="01C421A0" w14:textId="77777777" w:rsidR="001277CF" w:rsidRPr="00B71C59" w:rsidRDefault="001277CF" w:rsidP="002F1C32">
      <w:pPr>
        <w:jc w:val="both"/>
      </w:pPr>
      <w:r w:rsidRPr="00B71C59">
        <w:t xml:space="preserve">Mr Philip Newill </w:t>
      </w:r>
    </w:p>
    <w:p w14:paraId="5C4AAEDF" w14:textId="77777777" w:rsidR="001277CF" w:rsidRPr="00B71C59" w:rsidRDefault="001277CF" w:rsidP="002F1C32">
      <w:pPr>
        <w:jc w:val="both"/>
      </w:pPr>
      <w:r w:rsidRPr="00B71C59">
        <w:t xml:space="preserve">Mr Paul Leavy </w:t>
      </w:r>
    </w:p>
    <w:p w14:paraId="38238040" w14:textId="42515194" w:rsidR="001277CF" w:rsidRDefault="001277CF" w:rsidP="002F1C32">
      <w:pPr>
        <w:jc w:val="both"/>
      </w:pPr>
      <w:r w:rsidRPr="00B71C59">
        <w:t>Ms</w:t>
      </w:r>
      <w:r w:rsidR="00415BA2">
        <w:t xml:space="preserve"> Claire Tuhey </w:t>
      </w:r>
    </w:p>
    <w:p w14:paraId="73F0A255" w14:textId="77777777" w:rsidR="00104FC4" w:rsidRDefault="00104FC4" w:rsidP="002F1C32">
      <w:pPr>
        <w:jc w:val="both"/>
      </w:pPr>
      <w:r>
        <w:t>Sister Helen McMahon FMM (Honorary Secretary) – appointed May 2018</w:t>
      </w:r>
    </w:p>
    <w:p w14:paraId="21BF489C" w14:textId="42FB17A8" w:rsidR="00415BA2" w:rsidRPr="006A6A40" w:rsidRDefault="001A4C92" w:rsidP="002F1C32">
      <w:pPr>
        <w:jc w:val="both"/>
      </w:pPr>
      <w:r w:rsidRPr="006A6A40">
        <w:t xml:space="preserve">Prof </w:t>
      </w:r>
      <w:r w:rsidR="00415BA2" w:rsidRPr="006A6A40">
        <w:t xml:space="preserve">Noel Gill – appointed </w:t>
      </w:r>
      <w:r w:rsidR="00104FC4" w:rsidRPr="006A6A40">
        <w:t>September 2018</w:t>
      </w:r>
    </w:p>
    <w:p w14:paraId="6C52DACC" w14:textId="3E2D6C3C" w:rsidR="00415BA2" w:rsidRDefault="001A4C92" w:rsidP="002F1C32">
      <w:pPr>
        <w:jc w:val="both"/>
      </w:pPr>
      <w:r w:rsidRPr="006A6A40">
        <w:t>Dr</w:t>
      </w:r>
      <w:r w:rsidR="00415BA2">
        <w:t xml:space="preserve"> Robin Graham-Brown – appointed </w:t>
      </w:r>
      <w:r w:rsidR="00104FC4">
        <w:t>November 2018</w:t>
      </w:r>
    </w:p>
    <w:p w14:paraId="1F3A8093" w14:textId="77777777" w:rsidR="0037764B" w:rsidRPr="00B71C59" w:rsidRDefault="0037764B" w:rsidP="002F1C32">
      <w:pPr>
        <w:jc w:val="both"/>
      </w:pPr>
    </w:p>
    <w:p w14:paraId="44FBDC8F" w14:textId="77777777" w:rsidR="001277CF" w:rsidRPr="00B71C59" w:rsidRDefault="001277CF" w:rsidP="002F1C32">
      <w:pPr>
        <w:jc w:val="both"/>
      </w:pPr>
    </w:p>
    <w:p w14:paraId="4C6E7CE4" w14:textId="6F9E0C97" w:rsidR="001277CF" w:rsidRPr="00B71C59" w:rsidRDefault="001277CF" w:rsidP="002F1C32">
      <w:pPr>
        <w:jc w:val="both"/>
        <w:rPr>
          <w:rFonts w:eastAsia="Arial Unicode MS"/>
        </w:rPr>
      </w:pPr>
      <w:r w:rsidRPr="00B71C59">
        <w:t xml:space="preserve">The Executive Committee </w:t>
      </w:r>
      <w:r w:rsidR="00104FC4">
        <w:t>are the</w:t>
      </w:r>
      <w:r w:rsidRPr="00B71C59">
        <w:t xml:space="preserve"> Trustees of the Guild.  With the exception of the Provincial of the Order of Friars Minor, who is Spiritual Director ex officio, members of the Executive Committee are elected by the General Committee at the Annual General Meeting.  New Trustees are appointed on the basis of personal recommendation and previous experience. They are briefed on the activities of the Guild and their responsibilities as Trustees by the existing Trustees. All significant decisions are taken by the Trustees at meetings of the Executive Committee.</w:t>
      </w:r>
    </w:p>
    <w:p w14:paraId="45BA117E" w14:textId="77777777" w:rsidR="001277CF" w:rsidRPr="00B71C59" w:rsidRDefault="001277CF" w:rsidP="002F1C32">
      <w:pPr>
        <w:pStyle w:val="Header"/>
        <w:tabs>
          <w:tab w:val="clear" w:pos="4153"/>
          <w:tab w:val="clear" w:pos="8306"/>
        </w:tabs>
        <w:jc w:val="both"/>
        <w:rPr>
          <w:rFonts w:eastAsia="Arial Unicode MS"/>
        </w:rPr>
      </w:pPr>
    </w:p>
    <w:p w14:paraId="435C8F43" w14:textId="50F0DA53" w:rsidR="0037764B" w:rsidRDefault="0037764B" w:rsidP="002F1C32">
      <w:pPr>
        <w:jc w:val="both"/>
        <w:rPr>
          <w:b/>
          <w:u w:val="single"/>
        </w:rPr>
      </w:pPr>
      <w:r w:rsidRPr="0037764B">
        <w:rPr>
          <w:b/>
          <w:u w:val="single"/>
        </w:rPr>
        <w:t>Director</w:t>
      </w:r>
    </w:p>
    <w:p w14:paraId="6B4F7BBB" w14:textId="77777777" w:rsidR="0037764B" w:rsidRDefault="0037764B" w:rsidP="002F1C32">
      <w:pPr>
        <w:jc w:val="both"/>
        <w:rPr>
          <w:b/>
          <w:u w:val="single"/>
        </w:rPr>
      </w:pPr>
    </w:p>
    <w:p w14:paraId="634AABFE" w14:textId="20EE82BA" w:rsidR="0037764B" w:rsidRPr="0037764B" w:rsidRDefault="0037764B" w:rsidP="002F1C32">
      <w:pPr>
        <w:jc w:val="both"/>
        <w:rPr>
          <w:rFonts w:eastAsia="Arial Unicode MS"/>
        </w:rPr>
      </w:pPr>
      <w:r>
        <w:t xml:space="preserve">A Director to oversee the </w:t>
      </w:r>
      <w:r>
        <w:rPr>
          <w:lang w:eastAsia="en-GB"/>
        </w:rPr>
        <w:t>i</w:t>
      </w:r>
      <w:r w:rsidRPr="00B71C59">
        <w:rPr>
          <w:lang w:eastAsia="en-GB"/>
        </w:rPr>
        <w:t xml:space="preserve">mplementation </w:t>
      </w:r>
      <w:r>
        <w:rPr>
          <w:lang w:eastAsia="en-GB"/>
        </w:rPr>
        <w:t xml:space="preserve">of the </w:t>
      </w:r>
      <w:r w:rsidRPr="00B71C59">
        <w:rPr>
          <w:lang w:eastAsia="en-GB"/>
        </w:rPr>
        <w:t xml:space="preserve">Fundraising Plan 2018 </w:t>
      </w:r>
      <w:r>
        <w:t>was appointed on 1</w:t>
      </w:r>
      <w:r w:rsidR="001A4C92" w:rsidRPr="006A6A40">
        <w:rPr>
          <w:vertAlign w:val="superscript"/>
        </w:rPr>
        <w:t>st</w:t>
      </w:r>
      <w:r w:rsidR="001A4C92">
        <w:t xml:space="preserve"> </w:t>
      </w:r>
      <w:r>
        <w:t>March 2018</w:t>
      </w:r>
      <w:r w:rsidR="001A4C92">
        <w:t>.</w:t>
      </w:r>
    </w:p>
    <w:p w14:paraId="25B9F870" w14:textId="77777777" w:rsidR="001277CF" w:rsidRPr="0037764B" w:rsidRDefault="001277CF" w:rsidP="002F1C32">
      <w:pPr>
        <w:jc w:val="both"/>
        <w:rPr>
          <w:rFonts w:eastAsia="Arial Unicode MS"/>
          <w:u w:val="single"/>
        </w:rPr>
      </w:pPr>
    </w:p>
    <w:p w14:paraId="6A7CB73A" w14:textId="77777777" w:rsidR="001277CF" w:rsidRPr="00B71C59" w:rsidRDefault="001277CF" w:rsidP="002F1C32">
      <w:pPr>
        <w:pStyle w:val="Heading5"/>
        <w:spacing w:before="0"/>
        <w:rPr>
          <w:rFonts w:eastAsia="Arial Unicode MS"/>
          <w:u w:val="single"/>
          <w:lang w:val="en-GB"/>
        </w:rPr>
      </w:pPr>
      <w:r w:rsidRPr="00B71C59">
        <w:rPr>
          <w:u w:val="single"/>
          <w:lang w:val="en-GB"/>
        </w:rPr>
        <w:t>Administration Officer</w:t>
      </w:r>
    </w:p>
    <w:p w14:paraId="4D8E2468" w14:textId="77777777" w:rsidR="001277CF" w:rsidRPr="00B71C59" w:rsidRDefault="001277CF" w:rsidP="002F1C32">
      <w:pPr>
        <w:jc w:val="both"/>
        <w:rPr>
          <w:rFonts w:eastAsia="Arial Unicode MS"/>
        </w:rPr>
      </w:pPr>
    </w:p>
    <w:p w14:paraId="611778AE" w14:textId="7919D715" w:rsidR="001277CF" w:rsidRPr="00B71C59" w:rsidRDefault="0037764B" w:rsidP="002F1C32">
      <w:pPr>
        <w:jc w:val="both"/>
        <w:rPr>
          <w:rFonts w:eastAsia="Arial Unicode MS"/>
          <w:lang w:val="en-US"/>
        </w:rPr>
      </w:pPr>
      <w:r>
        <w:rPr>
          <w:lang w:val="en-US"/>
        </w:rPr>
        <w:t>An Administration Officer was appointed on 13</w:t>
      </w:r>
      <w:r w:rsidR="001A4C92" w:rsidRPr="006A6A40">
        <w:rPr>
          <w:vertAlign w:val="superscript"/>
          <w:lang w:val="en-US"/>
        </w:rPr>
        <w:t>th</w:t>
      </w:r>
      <w:r w:rsidR="001A4C92">
        <w:rPr>
          <w:lang w:val="en-US"/>
        </w:rPr>
        <w:t xml:space="preserve"> </w:t>
      </w:r>
      <w:r>
        <w:rPr>
          <w:lang w:val="en-US"/>
        </w:rPr>
        <w:t xml:space="preserve">August </w:t>
      </w:r>
      <w:r w:rsidR="00F75370">
        <w:rPr>
          <w:lang w:val="en-US"/>
        </w:rPr>
        <w:t>2018</w:t>
      </w:r>
      <w:r w:rsidR="001277CF" w:rsidRPr="00B71C59">
        <w:rPr>
          <w:lang w:val="en-US"/>
        </w:rPr>
        <w:t>.</w:t>
      </w:r>
    </w:p>
    <w:p w14:paraId="10E53EFC" w14:textId="77777777" w:rsidR="00F75370" w:rsidRDefault="00F75370" w:rsidP="002F1C32">
      <w:pPr>
        <w:jc w:val="both"/>
        <w:rPr>
          <w:rFonts w:eastAsia="Arial Unicode MS"/>
          <w:lang w:val="en-US"/>
        </w:rPr>
      </w:pPr>
    </w:p>
    <w:p w14:paraId="57EFE3AD" w14:textId="45AE1167" w:rsidR="001277CF" w:rsidRPr="00F75370" w:rsidRDefault="00F75370" w:rsidP="002F1C32">
      <w:pPr>
        <w:jc w:val="both"/>
        <w:rPr>
          <w:rFonts w:eastAsia="Arial Unicode MS"/>
          <w:b/>
          <w:u w:val="single"/>
        </w:rPr>
      </w:pPr>
      <w:r w:rsidRPr="00F75370">
        <w:rPr>
          <w:rFonts w:eastAsia="Arial Unicode MS"/>
          <w:b/>
          <w:u w:val="single"/>
          <w:lang w:val="en-US"/>
        </w:rPr>
        <w:t>Independent Examiner</w:t>
      </w:r>
      <w:r w:rsidR="001277CF" w:rsidRPr="00F75370">
        <w:rPr>
          <w:b/>
          <w:u w:val="single"/>
        </w:rPr>
        <w:t>s</w:t>
      </w:r>
    </w:p>
    <w:p w14:paraId="28FE481A" w14:textId="77777777" w:rsidR="001277CF" w:rsidRPr="00B71C59" w:rsidRDefault="001277CF" w:rsidP="002F1C32">
      <w:pPr>
        <w:jc w:val="both"/>
        <w:rPr>
          <w:rFonts w:eastAsia="Arial Unicode MS"/>
        </w:rPr>
      </w:pPr>
    </w:p>
    <w:p w14:paraId="3E20E8A2" w14:textId="7FFDAD93" w:rsidR="001277CF" w:rsidRPr="00B71C59" w:rsidRDefault="001277CF" w:rsidP="002F1C32">
      <w:pPr>
        <w:jc w:val="both"/>
      </w:pPr>
      <w:r w:rsidRPr="00B71C59">
        <w:t>PKW Accountancy Ltd, Charte</w:t>
      </w:r>
      <w:r w:rsidR="005D1A50">
        <w:t>red Accountants, 1 Church Street</w:t>
      </w:r>
      <w:r w:rsidRPr="00B71C59">
        <w:t>, Leighton Buzzard LU7 1AE</w:t>
      </w:r>
      <w:r w:rsidR="001A4C92">
        <w:t>.</w:t>
      </w:r>
      <w:r w:rsidRPr="00B71C59">
        <w:t xml:space="preserve">  </w:t>
      </w:r>
    </w:p>
    <w:p w14:paraId="0F896ADE" w14:textId="41F8CA20" w:rsidR="001277CF" w:rsidRDefault="001277CF" w:rsidP="002F1C32">
      <w:pPr>
        <w:jc w:val="both"/>
      </w:pPr>
    </w:p>
    <w:p w14:paraId="006F12DB" w14:textId="77777777" w:rsidR="001A4C92" w:rsidRPr="00B71C59" w:rsidRDefault="001A4C92" w:rsidP="002F1C32">
      <w:pPr>
        <w:jc w:val="both"/>
      </w:pPr>
    </w:p>
    <w:p w14:paraId="25D57C39" w14:textId="77777777" w:rsidR="001277CF" w:rsidRPr="00B71C59" w:rsidRDefault="001277CF" w:rsidP="002F1C32">
      <w:pPr>
        <w:jc w:val="both"/>
        <w:rPr>
          <w:b/>
          <w:u w:val="single"/>
        </w:rPr>
      </w:pPr>
      <w:r w:rsidRPr="00B71C59">
        <w:rPr>
          <w:b/>
          <w:u w:val="single"/>
        </w:rPr>
        <w:t>Principal Bankers</w:t>
      </w:r>
    </w:p>
    <w:p w14:paraId="0A0B6BAE" w14:textId="77777777" w:rsidR="001277CF" w:rsidRPr="00B71C59" w:rsidRDefault="001277CF" w:rsidP="002F1C32">
      <w:pPr>
        <w:jc w:val="both"/>
      </w:pPr>
    </w:p>
    <w:p w14:paraId="732EA4EF" w14:textId="40331E3F" w:rsidR="001277CF" w:rsidRPr="00B71C59" w:rsidRDefault="001277CF" w:rsidP="002F1C32">
      <w:pPr>
        <w:jc w:val="both"/>
      </w:pPr>
      <w:r w:rsidRPr="00B71C59">
        <w:t>CAF Bank Limited, Kings Hill, West Malling, Kent   ME19 4TA</w:t>
      </w:r>
      <w:r w:rsidR="001A4C92">
        <w:t>.</w:t>
      </w:r>
    </w:p>
    <w:p w14:paraId="5F7A63E7" w14:textId="77777777" w:rsidR="001277CF" w:rsidRPr="00B71C59" w:rsidRDefault="001277CF" w:rsidP="002F1C32">
      <w:pPr>
        <w:jc w:val="both"/>
        <w:rPr>
          <w:b/>
        </w:rPr>
      </w:pPr>
    </w:p>
    <w:p w14:paraId="75577127" w14:textId="77777777" w:rsidR="001277CF" w:rsidRPr="00B71C59" w:rsidRDefault="001277CF" w:rsidP="002F1C32">
      <w:pPr>
        <w:jc w:val="both"/>
        <w:rPr>
          <w:u w:val="single"/>
        </w:rPr>
      </w:pPr>
      <w:r w:rsidRPr="00B71C59">
        <w:rPr>
          <w:b/>
          <w:u w:val="single"/>
        </w:rPr>
        <w:t>Registered Office</w:t>
      </w:r>
    </w:p>
    <w:p w14:paraId="369CD603" w14:textId="77777777" w:rsidR="001277CF" w:rsidRPr="00B71C59" w:rsidRDefault="001277CF" w:rsidP="002F1C32">
      <w:pPr>
        <w:jc w:val="both"/>
        <w:rPr>
          <w:b/>
        </w:rPr>
      </w:pPr>
    </w:p>
    <w:p w14:paraId="39CAF9D9" w14:textId="041C23B2" w:rsidR="001277CF" w:rsidRPr="00B71C59" w:rsidRDefault="001277CF" w:rsidP="002F1C32">
      <w:pPr>
        <w:pStyle w:val="Heading8"/>
        <w:jc w:val="both"/>
        <w:rPr>
          <w:b w:val="0"/>
        </w:rPr>
      </w:pPr>
      <w:r w:rsidRPr="00B71C59">
        <w:rPr>
          <w:b w:val="0"/>
        </w:rPr>
        <w:t>73 St Charles Square, London, W10 6EJ</w:t>
      </w:r>
      <w:r w:rsidR="001A4C92">
        <w:rPr>
          <w:b w:val="0"/>
        </w:rPr>
        <w:t>.</w:t>
      </w:r>
    </w:p>
    <w:p w14:paraId="3ADFBB9F" w14:textId="77777777" w:rsidR="001277CF" w:rsidRPr="00B71C59" w:rsidRDefault="001277CF" w:rsidP="002F1C32">
      <w:pPr>
        <w:jc w:val="both"/>
      </w:pPr>
    </w:p>
    <w:p w14:paraId="342D88AC" w14:textId="77777777" w:rsidR="001277CF" w:rsidRPr="00B71C59" w:rsidRDefault="001277CF" w:rsidP="002F1C32">
      <w:pPr>
        <w:jc w:val="both"/>
        <w:rPr>
          <w:u w:val="single"/>
        </w:rPr>
      </w:pPr>
      <w:r w:rsidRPr="00B71C59">
        <w:rPr>
          <w:b/>
          <w:u w:val="single"/>
        </w:rPr>
        <w:t>Constitution</w:t>
      </w:r>
    </w:p>
    <w:p w14:paraId="51E0F404" w14:textId="77777777" w:rsidR="001277CF" w:rsidRPr="00B71C59" w:rsidRDefault="001277CF" w:rsidP="002F1C32">
      <w:pPr>
        <w:jc w:val="both"/>
      </w:pPr>
    </w:p>
    <w:p w14:paraId="3DFE2CDF" w14:textId="6F5D45B3" w:rsidR="001277CF" w:rsidRPr="00B71C59" w:rsidRDefault="001277CF" w:rsidP="002F1C32">
      <w:pPr>
        <w:jc w:val="both"/>
        <w:rPr>
          <w:b/>
        </w:rPr>
      </w:pPr>
      <w:r w:rsidRPr="00B71C59">
        <w:t>The activities of the Guild are governed by a Scheme approved by the Charity Commissioners on 24</w:t>
      </w:r>
      <w:r w:rsidR="001A4C92" w:rsidRPr="006A6A40">
        <w:rPr>
          <w:vertAlign w:val="superscript"/>
        </w:rPr>
        <w:t>th</w:t>
      </w:r>
      <w:r w:rsidR="001A4C92">
        <w:t xml:space="preserve"> </w:t>
      </w:r>
      <w:r w:rsidRPr="00B71C59">
        <w:t>June 2003.</w:t>
      </w:r>
    </w:p>
    <w:p w14:paraId="5B0C44AC" w14:textId="77777777" w:rsidR="001277CF" w:rsidRPr="00B71C59" w:rsidRDefault="001277CF" w:rsidP="002F1C32">
      <w:pPr>
        <w:jc w:val="both"/>
        <w:rPr>
          <w:b/>
        </w:rPr>
      </w:pPr>
    </w:p>
    <w:p w14:paraId="00B35647" w14:textId="77777777" w:rsidR="001277CF" w:rsidRPr="00B71C59" w:rsidRDefault="001277CF" w:rsidP="002F1C32">
      <w:pPr>
        <w:jc w:val="both"/>
        <w:rPr>
          <w:b/>
          <w:u w:val="single"/>
        </w:rPr>
      </w:pPr>
      <w:r w:rsidRPr="00B71C59">
        <w:rPr>
          <w:b/>
          <w:u w:val="single"/>
        </w:rPr>
        <w:t>History</w:t>
      </w:r>
    </w:p>
    <w:p w14:paraId="7B018275" w14:textId="77777777" w:rsidR="001277CF" w:rsidRPr="00B71C59" w:rsidRDefault="001277CF" w:rsidP="002F1C32">
      <w:pPr>
        <w:jc w:val="both"/>
      </w:pPr>
    </w:p>
    <w:p w14:paraId="2DB7EA1C" w14:textId="523643F8" w:rsidR="001277CF" w:rsidRPr="00B71C59" w:rsidRDefault="001277CF" w:rsidP="002F1C32">
      <w:pPr>
        <w:jc w:val="both"/>
      </w:pPr>
      <w:r w:rsidRPr="00B71C59">
        <w:t>The St Francis Leprosy Guild was founded on 23</w:t>
      </w:r>
      <w:r w:rsidRPr="00B71C59">
        <w:rPr>
          <w:vertAlign w:val="superscript"/>
        </w:rPr>
        <w:t>rd</w:t>
      </w:r>
      <w:r w:rsidRPr="00B71C59">
        <w:t xml:space="preserve"> October 1895. The moving spirit behind its establishment was Kate Marsden, a nursing heroine recently returned from Siberia in search of a herb reported to alleviate leprosy who, with her characteristic energy and determination, set about raising awareness of the desperate plight of leprosy sufferers throughout the world.  Cardinal Vaughan gave her his active support and patronage, urging her to make it “strictly a religious Catholic work”.  Since then the Guild’s activities have remained grounded in the principles and guidelines of the Roman Catholic Church under the patronage of all his successors, currently Cardinal Vincent Nichols.  However, since its first grant of £50 in 1896 to help establish a “leper colony” in Burma</w:t>
      </w:r>
      <w:r w:rsidR="00104FC4">
        <w:t xml:space="preserve"> (Myanmar)</w:t>
      </w:r>
      <w:r w:rsidRPr="00B71C59">
        <w:t xml:space="preserve">, the Guild has never made any distinction regarding the creed or denomination of its beneficiaries, nor of race, colour, gender or age.  </w:t>
      </w:r>
    </w:p>
    <w:p w14:paraId="039CF703" w14:textId="77777777" w:rsidR="001277CF" w:rsidRPr="00B71C59" w:rsidRDefault="001277CF" w:rsidP="002F1C32">
      <w:pPr>
        <w:widowControl w:val="0"/>
        <w:autoSpaceDE w:val="0"/>
        <w:autoSpaceDN w:val="0"/>
        <w:adjustRightInd w:val="0"/>
        <w:spacing w:before="28" w:after="28"/>
        <w:jc w:val="both"/>
        <w:rPr>
          <w:bCs/>
        </w:rPr>
      </w:pPr>
    </w:p>
    <w:p w14:paraId="37BCE277" w14:textId="1F9824D0" w:rsidR="001277CF" w:rsidRPr="00B71C59" w:rsidRDefault="001277CF" w:rsidP="002F1C32">
      <w:pPr>
        <w:widowControl w:val="0"/>
        <w:autoSpaceDE w:val="0"/>
        <w:autoSpaceDN w:val="0"/>
        <w:adjustRightInd w:val="0"/>
        <w:spacing w:before="28" w:after="28"/>
        <w:jc w:val="both"/>
      </w:pPr>
      <w:r w:rsidRPr="00B71C59">
        <w:t xml:space="preserve">The Guild’s original purpose, “the relief of lepers all over the world”, reported in its second Annual Report in 1898, </w:t>
      </w:r>
      <w:r w:rsidR="00104FC4">
        <w:t>while being adapted to changing circumstances, in particular the availability of a cure for the disease since the 1980s,</w:t>
      </w:r>
      <w:r w:rsidRPr="00B71C59">
        <w:t xml:space="preserve"> is still recognisably that of its founders.  It has enjoyed a remarkable stability in its leadership</w:t>
      </w:r>
      <w:r w:rsidR="00104FC4">
        <w:t>, the previous Presidents of the Guild being</w:t>
      </w:r>
      <w:r w:rsidRPr="00B71C59">
        <w:t xml:space="preserve"> Mary, Baroness Gudin 1895-1921; Adele, Countess Cadogan 1921-1960; Sir Harold Hood Bt, 1960-1994 and Mrs Gwen Sankey, 1994-2014.</w:t>
      </w:r>
    </w:p>
    <w:p w14:paraId="6448C7CB" w14:textId="77777777" w:rsidR="001277CF" w:rsidRPr="00B71C59" w:rsidRDefault="001277CF" w:rsidP="002F1C32">
      <w:pPr>
        <w:jc w:val="both"/>
        <w:rPr>
          <w:b/>
        </w:rPr>
      </w:pPr>
    </w:p>
    <w:p w14:paraId="5725AB69" w14:textId="77777777" w:rsidR="001277CF" w:rsidRPr="00B71C59" w:rsidRDefault="001277CF" w:rsidP="002F1C32">
      <w:pPr>
        <w:jc w:val="both"/>
        <w:rPr>
          <w:b/>
          <w:u w:val="single"/>
        </w:rPr>
      </w:pPr>
      <w:r w:rsidRPr="00B71C59">
        <w:rPr>
          <w:b/>
          <w:u w:val="single"/>
        </w:rPr>
        <w:t>Objects</w:t>
      </w:r>
    </w:p>
    <w:p w14:paraId="5B2DADDD" w14:textId="77777777" w:rsidR="001277CF" w:rsidRPr="00B71C59" w:rsidRDefault="001277CF" w:rsidP="002F1C32">
      <w:pPr>
        <w:jc w:val="both"/>
        <w:rPr>
          <w:b/>
          <w:u w:val="single"/>
        </w:rPr>
      </w:pPr>
    </w:p>
    <w:p w14:paraId="0273E582" w14:textId="77777777" w:rsidR="001277CF" w:rsidRPr="00B71C59" w:rsidRDefault="001277CF" w:rsidP="002F1C32">
      <w:pPr>
        <w:pStyle w:val="Heading10"/>
        <w:numPr>
          <w:ilvl w:val="0"/>
          <w:numId w:val="1"/>
        </w:numPr>
        <w:spacing w:before="0" w:after="0"/>
        <w:ind w:left="360"/>
        <w:jc w:val="both"/>
        <w:rPr>
          <w:rFonts w:ascii="Times New Roman" w:hAnsi="Times New Roman"/>
          <w:b w:val="0"/>
          <w:u w:val="none"/>
        </w:rPr>
      </w:pPr>
      <w:r w:rsidRPr="00B71C59">
        <w:rPr>
          <w:rFonts w:ascii="Times New Roman" w:hAnsi="Times New Roman"/>
          <w:b w:val="0"/>
          <w:u w:val="none"/>
        </w:rPr>
        <w:t>To give and grant relief and assistance of any description including financial assistance to any persons suffering from leprosy, or the family or dependants of such persons throughout the world;</w:t>
      </w:r>
    </w:p>
    <w:p w14:paraId="3338671F" w14:textId="77777777" w:rsidR="001277CF" w:rsidRPr="00B71C59" w:rsidRDefault="001277CF" w:rsidP="002F1C32">
      <w:pPr>
        <w:pStyle w:val="Heading10"/>
        <w:spacing w:before="0" w:after="0"/>
        <w:jc w:val="both"/>
        <w:rPr>
          <w:rFonts w:ascii="Times New Roman" w:hAnsi="Times New Roman"/>
          <w:b w:val="0"/>
          <w:u w:val="none"/>
        </w:rPr>
      </w:pPr>
    </w:p>
    <w:p w14:paraId="15D8E144" w14:textId="7B3DFBA9" w:rsidR="001277CF" w:rsidRPr="00B71C59" w:rsidRDefault="001277CF" w:rsidP="002F1C32">
      <w:pPr>
        <w:pStyle w:val="Heading10"/>
        <w:numPr>
          <w:ilvl w:val="0"/>
          <w:numId w:val="1"/>
        </w:numPr>
        <w:spacing w:before="0" w:after="0"/>
        <w:ind w:left="360"/>
        <w:jc w:val="both"/>
        <w:rPr>
          <w:rFonts w:ascii="Times New Roman" w:hAnsi="Times New Roman"/>
          <w:b w:val="0"/>
          <w:u w:val="none"/>
        </w:rPr>
      </w:pPr>
      <w:r w:rsidRPr="00B71C59">
        <w:rPr>
          <w:rFonts w:ascii="Times New Roman" w:hAnsi="Times New Roman"/>
          <w:b w:val="0"/>
          <w:u w:val="none"/>
        </w:rPr>
        <w:t>To carry out or fund the investigation and research of the causes, treatment, cure and prevention of the disease of leprosy and allied diseases;</w:t>
      </w:r>
      <w:r w:rsidR="005B60F2">
        <w:rPr>
          <w:rFonts w:ascii="Times New Roman" w:hAnsi="Times New Roman"/>
          <w:b w:val="0"/>
          <w:u w:val="none"/>
        </w:rPr>
        <w:t xml:space="preserve"> and,</w:t>
      </w:r>
    </w:p>
    <w:p w14:paraId="3C469F62" w14:textId="77777777" w:rsidR="001277CF" w:rsidRPr="00B71C59" w:rsidRDefault="001277CF" w:rsidP="002F1C32">
      <w:pPr>
        <w:pStyle w:val="Heading10"/>
        <w:spacing w:before="0" w:after="0"/>
        <w:jc w:val="both"/>
        <w:rPr>
          <w:rFonts w:ascii="Times New Roman" w:hAnsi="Times New Roman"/>
          <w:b w:val="0"/>
          <w:u w:val="none"/>
        </w:rPr>
      </w:pPr>
    </w:p>
    <w:p w14:paraId="7C5D367C" w14:textId="77777777" w:rsidR="001277CF" w:rsidRPr="00B71C59" w:rsidRDefault="001277CF" w:rsidP="002F1C32">
      <w:pPr>
        <w:pStyle w:val="Heading10"/>
        <w:numPr>
          <w:ilvl w:val="0"/>
          <w:numId w:val="1"/>
        </w:numPr>
        <w:spacing w:before="0" w:after="0"/>
        <w:ind w:left="360"/>
        <w:jc w:val="both"/>
        <w:rPr>
          <w:rFonts w:ascii="Times New Roman" w:hAnsi="Times New Roman"/>
          <w:b w:val="0"/>
          <w:u w:val="none"/>
        </w:rPr>
      </w:pPr>
      <w:r w:rsidRPr="00B71C59">
        <w:rPr>
          <w:rFonts w:ascii="Times New Roman" w:hAnsi="Times New Roman"/>
          <w:b w:val="0"/>
          <w:u w:val="none"/>
        </w:rPr>
        <w:t>To carry out or fund the professional education of those engaged in the diagnosis and treatment of leprosy.</w:t>
      </w:r>
    </w:p>
    <w:p w14:paraId="541B7AF2" w14:textId="2036024E" w:rsidR="00104FC4" w:rsidRPr="00B71C59" w:rsidRDefault="00104FC4" w:rsidP="002F1C32">
      <w:pPr>
        <w:ind w:left="-360"/>
        <w:jc w:val="both"/>
      </w:pPr>
    </w:p>
    <w:p w14:paraId="633CCCB5" w14:textId="7D56B350" w:rsidR="001277CF" w:rsidRPr="00B71C59" w:rsidRDefault="00104FC4" w:rsidP="002F1C32">
      <w:pPr>
        <w:widowControl w:val="0"/>
        <w:autoSpaceDE w:val="0"/>
        <w:autoSpaceDN w:val="0"/>
        <w:adjustRightInd w:val="0"/>
        <w:jc w:val="both"/>
      </w:pPr>
      <w:r>
        <w:t>T</w:t>
      </w:r>
      <w:r w:rsidR="001277CF" w:rsidRPr="00B71C59">
        <w:t xml:space="preserve">he first object </w:t>
      </w:r>
      <w:r>
        <w:t xml:space="preserve">has traditionally </w:t>
      </w:r>
      <w:r w:rsidR="001277CF" w:rsidRPr="00B71C59">
        <w:t>consume</w:t>
      </w:r>
      <w:r>
        <w:t>d</w:t>
      </w:r>
      <w:r w:rsidR="001277CF" w:rsidRPr="00B71C59">
        <w:t xml:space="preserve"> the overwhelming majority of the donor funds available to the Guild, for reasons outlined below.</w:t>
      </w:r>
    </w:p>
    <w:p w14:paraId="2E861645" w14:textId="77777777" w:rsidR="001277CF" w:rsidRPr="00B71C59" w:rsidRDefault="001277CF" w:rsidP="002F1C32">
      <w:pPr>
        <w:autoSpaceDE w:val="0"/>
        <w:autoSpaceDN w:val="0"/>
        <w:adjustRightInd w:val="0"/>
        <w:jc w:val="both"/>
        <w:rPr>
          <w:lang w:val="en-US"/>
        </w:rPr>
      </w:pPr>
      <w:r w:rsidRPr="00B71C59">
        <w:rPr>
          <w:lang w:val="en-US"/>
        </w:rPr>
        <w:lastRenderedPageBreak/>
        <w:br/>
        <w:t xml:space="preserve">In its distribution of grants to applicants each year, the Trustees have regard to the Charity Commission’s guidance on public benefit. </w:t>
      </w:r>
    </w:p>
    <w:p w14:paraId="691118B9" w14:textId="77777777" w:rsidR="001277CF" w:rsidRPr="00B71C59" w:rsidRDefault="001277CF" w:rsidP="002F1C32">
      <w:pPr>
        <w:autoSpaceDE w:val="0"/>
        <w:autoSpaceDN w:val="0"/>
        <w:adjustRightInd w:val="0"/>
        <w:jc w:val="both"/>
        <w:rPr>
          <w:lang w:val="en-US"/>
        </w:rPr>
      </w:pPr>
    </w:p>
    <w:p w14:paraId="4FEE723C" w14:textId="77777777" w:rsidR="001277CF" w:rsidRPr="00B71C59" w:rsidRDefault="001277CF" w:rsidP="002F1C32">
      <w:pPr>
        <w:jc w:val="both"/>
      </w:pPr>
    </w:p>
    <w:p w14:paraId="09A13966" w14:textId="77777777" w:rsidR="001277CF" w:rsidRPr="00B71C59" w:rsidRDefault="001277CF" w:rsidP="002F1C32">
      <w:pPr>
        <w:pStyle w:val="Heading10"/>
        <w:spacing w:before="0" w:after="0"/>
        <w:jc w:val="both"/>
        <w:rPr>
          <w:rFonts w:ascii="Times New Roman" w:hAnsi="Times New Roman"/>
        </w:rPr>
      </w:pPr>
      <w:r w:rsidRPr="00B71C59">
        <w:rPr>
          <w:rFonts w:ascii="Times New Roman" w:hAnsi="Times New Roman"/>
        </w:rPr>
        <w:t>Achievement of Objects and Charitable Expenditure</w:t>
      </w:r>
    </w:p>
    <w:p w14:paraId="0923AA1E" w14:textId="77777777" w:rsidR="001277CF" w:rsidRPr="00B71C59" w:rsidRDefault="001277CF" w:rsidP="002F1C32">
      <w:pPr>
        <w:pStyle w:val="Heading10"/>
        <w:spacing w:before="0" w:after="0"/>
        <w:jc w:val="both"/>
        <w:rPr>
          <w:rFonts w:ascii="Times New Roman" w:hAnsi="Times New Roman"/>
        </w:rPr>
      </w:pPr>
    </w:p>
    <w:p w14:paraId="5429657B" w14:textId="227964DD" w:rsidR="001277CF" w:rsidRPr="00B71C59" w:rsidRDefault="001277CF" w:rsidP="002F1C32">
      <w:pPr>
        <w:jc w:val="both"/>
      </w:pPr>
      <w:r w:rsidRPr="00B71C59">
        <w:t>The Guild has continued to promote the treatment, cure and prevention of leprosy and to support the relief, assistance and rehabilitation of people suffering from leprosy, as well as their families and dependants, in Africa, Asia and Latin America</w:t>
      </w:r>
      <w:r w:rsidR="0025640D">
        <w:t>,</w:t>
      </w:r>
    </w:p>
    <w:p w14:paraId="5326EF2F" w14:textId="261F3B45" w:rsidR="001277CF" w:rsidRPr="00B71C59" w:rsidRDefault="001277CF" w:rsidP="006A6A40">
      <w:pPr>
        <w:jc w:val="both"/>
      </w:pPr>
      <w:r w:rsidRPr="00B71C59">
        <w:t>through annual mainte</w:t>
      </w:r>
      <w:r w:rsidR="00DD741B">
        <w:t>nance grants, totalling £22</w:t>
      </w:r>
      <w:r w:rsidR="00B26C02">
        <w:t>3</w:t>
      </w:r>
      <w:r w:rsidR="0037764B">
        <w:t>,500</w:t>
      </w:r>
      <w:r w:rsidR="00DD741B">
        <w:t>.  Details in Appendix A.</w:t>
      </w:r>
    </w:p>
    <w:p w14:paraId="3CAB502C" w14:textId="77777777" w:rsidR="001277CF" w:rsidRPr="00B71C59" w:rsidRDefault="001277CF" w:rsidP="002F1C32">
      <w:pPr>
        <w:jc w:val="both"/>
      </w:pPr>
    </w:p>
    <w:p w14:paraId="132F8F3D" w14:textId="48B519C3" w:rsidR="001277CF" w:rsidRPr="006A6A40" w:rsidRDefault="001277CF" w:rsidP="002F1C32">
      <w:pPr>
        <w:jc w:val="both"/>
        <w:rPr>
          <w:u w:val="single"/>
        </w:rPr>
      </w:pPr>
      <w:r w:rsidRPr="00B71C59">
        <w:t>Through these grants, the Guild also supports and</w:t>
      </w:r>
      <w:r w:rsidR="006A6A40">
        <w:t xml:space="preserve"> encourages:-</w:t>
      </w:r>
    </w:p>
    <w:p w14:paraId="2296D62D" w14:textId="77777777" w:rsidR="001277CF" w:rsidRPr="00B71C59" w:rsidRDefault="001277CF" w:rsidP="002F1C32">
      <w:pPr>
        <w:jc w:val="both"/>
      </w:pPr>
    </w:p>
    <w:p w14:paraId="0FA34CF9" w14:textId="77777777" w:rsidR="001277CF" w:rsidRPr="00B71C59" w:rsidRDefault="001277CF" w:rsidP="002F1C32">
      <w:pPr>
        <w:numPr>
          <w:ilvl w:val="0"/>
          <w:numId w:val="3"/>
        </w:numPr>
        <w:jc w:val="both"/>
      </w:pPr>
      <w:r w:rsidRPr="00B71C59">
        <w:t xml:space="preserve">early detection work to avoid disability; </w:t>
      </w:r>
    </w:p>
    <w:p w14:paraId="06CCB105" w14:textId="77777777" w:rsidR="001277CF" w:rsidRPr="00B71C59" w:rsidRDefault="001277CF" w:rsidP="002F1C32">
      <w:pPr>
        <w:numPr>
          <w:ilvl w:val="0"/>
          <w:numId w:val="3"/>
        </w:numPr>
        <w:jc w:val="both"/>
      </w:pPr>
      <w:r w:rsidRPr="00B71C59">
        <w:t>rehabilitation towards self-sustainability after treatment and cure; and,</w:t>
      </w:r>
    </w:p>
    <w:p w14:paraId="75AFC802" w14:textId="77777777" w:rsidR="001277CF" w:rsidRPr="00B71C59" w:rsidRDefault="001277CF" w:rsidP="002F1C32">
      <w:pPr>
        <w:numPr>
          <w:ilvl w:val="0"/>
          <w:numId w:val="3"/>
        </w:numPr>
        <w:jc w:val="both"/>
      </w:pPr>
      <w:r w:rsidRPr="00B71C59">
        <w:t>education of children at primary, secondary and tertiary levels, professional and vocational training and start-up grants for them to set up in trades.</w:t>
      </w:r>
    </w:p>
    <w:p w14:paraId="7398E198" w14:textId="77777777" w:rsidR="001277CF" w:rsidRPr="00B71C59" w:rsidRDefault="001277CF" w:rsidP="002F1C32">
      <w:pPr>
        <w:jc w:val="both"/>
      </w:pPr>
    </w:p>
    <w:p w14:paraId="4B138193" w14:textId="391E5367" w:rsidR="001277CF" w:rsidRPr="00B71C59" w:rsidRDefault="001277CF" w:rsidP="002F1C32">
      <w:pPr>
        <w:jc w:val="both"/>
      </w:pPr>
      <w:r w:rsidRPr="00B71C59">
        <w:t xml:space="preserve">The total </w:t>
      </w:r>
      <w:r w:rsidR="00DD741B">
        <w:t>disbursed on grants was £22</w:t>
      </w:r>
      <w:r w:rsidR="00B26C02">
        <w:t>3</w:t>
      </w:r>
      <w:r w:rsidR="0037764B">
        <w:t>,500</w:t>
      </w:r>
      <w:r w:rsidR="00B26C02">
        <w:t xml:space="preserve"> however the Guild wrote back a 2017 grant of £2,000 to the </w:t>
      </w:r>
      <w:r w:rsidR="001A4C92" w:rsidRPr="006A6A40">
        <w:t>Dubie</w:t>
      </w:r>
      <w:r w:rsidR="00B26C02">
        <w:t xml:space="preserve"> Centre in the Democratic Republic of Congo which could not be paid leaving a net total of grants per the SOFA of £221,500</w:t>
      </w:r>
    </w:p>
    <w:p w14:paraId="465EB9E5" w14:textId="77777777" w:rsidR="001277CF" w:rsidRPr="00B71C59" w:rsidRDefault="001277CF" w:rsidP="002F1C32">
      <w:pPr>
        <w:jc w:val="both"/>
      </w:pPr>
    </w:p>
    <w:p w14:paraId="3B0E69B2" w14:textId="5B7257E7" w:rsidR="001277CF" w:rsidRPr="00B71C59" w:rsidRDefault="001277CF" w:rsidP="002F1C32">
      <w:pPr>
        <w:jc w:val="both"/>
      </w:pPr>
      <w:r w:rsidRPr="00B71C59">
        <w:t xml:space="preserve">The Guild encourages the continuing inward flow of funds to enable its objectives to be achieved, through direct communication with its donors and others sympathetic to its objectives, including the bishops and clergy, and, where possible, by appeals in local parishes. </w:t>
      </w:r>
      <w:r w:rsidR="00104FC4">
        <w:t>Supporters of the Guild are very generous but the number of supporters has been diminishing</w:t>
      </w:r>
      <w:r w:rsidR="00AE1C14">
        <w:t xml:space="preserve"> and actions to address this are detailed below.</w:t>
      </w:r>
      <w:r w:rsidRPr="00B71C59">
        <w:t xml:space="preserve"> Measurement of success in achieving these aims is reflected in the Statement of Financial Activities, which shows the extent of funds raised and their application towards the objects described above. </w:t>
      </w:r>
    </w:p>
    <w:p w14:paraId="32F9B3E5" w14:textId="77777777" w:rsidR="001277CF" w:rsidRPr="00B71C59" w:rsidRDefault="001277CF" w:rsidP="002F1C32">
      <w:pPr>
        <w:jc w:val="both"/>
      </w:pPr>
    </w:p>
    <w:p w14:paraId="052FFFA4" w14:textId="77777777" w:rsidR="00AE1C14" w:rsidRPr="00B71C59" w:rsidRDefault="00AE1C14" w:rsidP="00AE1C14">
      <w:pPr>
        <w:widowControl w:val="0"/>
        <w:autoSpaceDE w:val="0"/>
        <w:autoSpaceDN w:val="0"/>
        <w:adjustRightInd w:val="0"/>
        <w:spacing w:before="28" w:after="28"/>
        <w:jc w:val="both"/>
        <w:rPr>
          <w:b/>
          <w:u w:val="single"/>
        </w:rPr>
      </w:pPr>
      <w:r w:rsidRPr="00B71C59">
        <w:rPr>
          <w:b/>
          <w:u w:val="single"/>
          <w:lang w:eastAsia="en-GB"/>
        </w:rPr>
        <w:t>“A Pilgrimage of Ho</w:t>
      </w:r>
      <w:r>
        <w:rPr>
          <w:b/>
          <w:u w:val="single"/>
          <w:lang w:eastAsia="en-GB"/>
        </w:rPr>
        <w:t xml:space="preserve">pe” </w:t>
      </w:r>
      <w:r w:rsidRPr="00B71C59">
        <w:rPr>
          <w:b/>
          <w:u w:val="single"/>
          <w:lang w:eastAsia="en-GB"/>
        </w:rPr>
        <w:t xml:space="preserve"> </w:t>
      </w:r>
    </w:p>
    <w:p w14:paraId="1D6EE124" w14:textId="77777777" w:rsidR="00AE1C14" w:rsidRPr="00B71C59" w:rsidRDefault="00AE1C14" w:rsidP="00AE1C14">
      <w:pPr>
        <w:widowControl w:val="0"/>
        <w:autoSpaceDE w:val="0"/>
        <w:autoSpaceDN w:val="0"/>
        <w:adjustRightInd w:val="0"/>
        <w:spacing w:before="28" w:after="28"/>
        <w:jc w:val="both"/>
        <w:rPr>
          <w:b/>
        </w:rPr>
      </w:pPr>
    </w:p>
    <w:p w14:paraId="41BFDC26" w14:textId="0E6B25DC" w:rsidR="00AE1C14" w:rsidRPr="00B71C59" w:rsidRDefault="00AE1C14" w:rsidP="00AE1C14">
      <w:pPr>
        <w:widowControl w:val="0"/>
        <w:autoSpaceDE w:val="0"/>
        <w:autoSpaceDN w:val="0"/>
        <w:adjustRightInd w:val="0"/>
        <w:spacing w:before="28" w:after="28"/>
        <w:jc w:val="both"/>
      </w:pPr>
      <w:r w:rsidRPr="00B71C59">
        <w:t xml:space="preserve">For 122 years, we have provided material </w:t>
      </w:r>
      <w:r w:rsidRPr="006A6A40">
        <w:t xml:space="preserve">support to </w:t>
      </w:r>
      <w:r w:rsidR="00BA3393">
        <w:t>“centres”</w:t>
      </w:r>
      <w:r>
        <w:t xml:space="preserve"> (</w:t>
      </w:r>
      <w:r w:rsidR="00BA3393">
        <w:t xml:space="preserve">as they are </w:t>
      </w:r>
      <w:r>
        <w:t xml:space="preserve">known within the Guild) </w:t>
      </w:r>
      <w:r w:rsidRPr="00B71C59">
        <w:t>which are typically hospitals, clinics, leprosy villages or outreach centres from where education and early diagnosis activities are carried</w:t>
      </w:r>
      <w:r>
        <w:t xml:space="preserve"> out, </w:t>
      </w:r>
      <w:r w:rsidRPr="00B71C59">
        <w:t>in Africa, Asia</w:t>
      </w:r>
      <w:r w:rsidR="00E31476">
        <w:t>,</w:t>
      </w:r>
      <w:r w:rsidRPr="00B71C59">
        <w:t xml:space="preserve"> and Latin America</w:t>
      </w:r>
      <w:r>
        <w:t xml:space="preserve">.  They care for </w:t>
      </w:r>
      <w:r w:rsidRPr="00B71C59">
        <w:t>leprosy patients and th</w:t>
      </w:r>
      <w:r>
        <w:t xml:space="preserve">e many </w:t>
      </w:r>
      <w:r w:rsidRPr="00B71C59">
        <w:t>former sufferers</w:t>
      </w:r>
      <w:r>
        <w:t xml:space="preserve"> who remain</w:t>
      </w:r>
      <w:r w:rsidRPr="00B71C59">
        <w:t xml:space="preserve"> disfigured</w:t>
      </w:r>
      <w:r>
        <w:t>,</w:t>
      </w:r>
      <w:r w:rsidRPr="00B71C59">
        <w:t xml:space="preserve"> disabled</w:t>
      </w:r>
      <w:r>
        <w:t xml:space="preserve"> and ostracised by </w:t>
      </w:r>
      <w:r w:rsidRPr="00B71C59">
        <w:t>their local communities because of cultural prejudice.</w:t>
      </w:r>
      <w:r>
        <w:t xml:space="preserve"> </w:t>
      </w:r>
      <w:r w:rsidRPr="00B71C59">
        <w:t xml:space="preserve">They, and their families, </w:t>
      </w:r>
      <w:r>
        <w:t>still</w:t>
      </w:r>
      <w:r w:rsidRPr="00B71C59">
        <w:t xml:space="preserve"> need external support for decades to come</w:t>
      </w:r>
      <w:r>
        <w:t xml:space="preserve">.  </w:t>
      </w:r>
      <w:r w:rsidRPr="00B71C59" w:rsidDel="00336221">
        <w:t xml:space="preserve"> </w:t>
      </w:r>
      <w:r w:rsidRPr="00B71C59">
        <w:t xml:space="preserve">It is in caring for these people that the Guild found a special charism as a Catholic charity.  </w:t>
      </w:r>
      <w:r>
        <w:t>Many of our beneficiaries rely</w:t>
      </w:r>
      <w:r w:rsidRPr="00B71C59">
        <w:t xml:space="preserve"> on </w:t>
      </w:r>
      <w:r>
        <w:t xml:space="preserve">our Annual </w:t>
      </w:r>
      <w:r w:rsidRPr="00B71C59">
        <w:t>Maintenance Grants</w:t>
      </w:r>
      <w:r>
        <w:t xml:space="preserve">, </w:t>
      </w:r>
      <w:r w:rsidRPr="00B71C59">
        <w:t xml:space="preserve">stipendiary payments </w:t>
      </w:r>
      <w:r>
        <w:t xml:space="preserve">on which our </w:t>
      </w:r>
      <w:r w:rsidR="00BA3393">
        <w:t>centres</w:t>
      </w:r>
      <w:r w:rsidRPr="00B71C59">
        <w:t xml:space="preserve"> rely for their day-to-day necessaries and even survival.  We consider that we have an obligation to continue to support them for as long as they have patients, disabled residents and their dependents to care for.   </w:t>
      </w:r>
      <w:r>
        <w:t xml:space="preserve">Where funds have permitted, we provide grants </w:t>
      </w:r>
      <w:r w:rsidRPr="00B71C59">
        <w:t xml:space="preserve">to help </w:t>
      </w:r>
      <w:r>
        <w:t xml:space="preserve">our </w:t>
      </w:r>
      <w:r w:rsidR="00BA3393">
        <w:t>centres</w:t>
      </w:r>
      <w:r w:rsidRPr="006A6A40">
        <w:t xml:space="preserve"> become</w:t>
      </w:r>
      <w:r w:rsidRPr="00B71C59">
        <w:t xml:space="preserve"> more self-sufficient through, for example, improving water supply, or seed-funding agricultural or light industrial development.   Our policies on the use of the funds donated or bequested to us</w:t>
      </w:r>
      <w:r>
        <w:t xml:space="preserve"> have traditionally been</w:t>
      </w:r>
      <w:r w:rsidRPr="00B71C59">
        <w:t xml:space="preserve"> focused on the long-term nature of this</w:t>
      </w:r>
      <w:r>
        <w:t xml:space="preserve"> vital work</w:t>
      </w:r>
      <w:r w:rsidRPr="00B71C59">
        <w:t xml:space="preserve">. </w:t>
      </w:r>
    </w:p>
    <w:p w14:paraId="786D6EE0" w14:textId="77777777" w:rsidR="00AE1C14" w:rsidRPr="00BB4FE7" w:rsidRDefault="00AE1C14" w:rsidP="00AE1C14">
      <w:pPr>
        <w:widowControl w:val="0"/>
        <w:autoSpaceDE w:val="0"/>
        <w:autoSpaceDN w:val="0"/>
        <w:adjustRightInd w:val="0"/>
        <w:spacing w:before="28" w:after="28"/>
        <w:jc w:val="both"/>
      </w:pPr>
    </w:p>
    <w:p w14:paraId="194375BF" w14:textId="01A1332A" w:rsidR="00AE1C14" w:rsidRDefault="00AE1C14" w:rsidP="00AE1C14">
      <w:r>
        <w:rPr>
          <w:color w:val="000000"/>
          <w:lang w:eastAsia="en-GB"/>
        </w:rPr>
        <w:t>In addition to t</w:t>
      </w:r>
      <w:r w:rsidRPr="009C7338">
        <w:rPr>
          <w:color w:val="000000"/>
          <w:lang w:eastAsia="en-GB"/>
        </w:rPr>
        <w:t xml:space="preserve">he </w:t>
      </w:r>
      <w:r w:rsidR="001A4C92">
        <w:rPr>
          <w:color w:val="000000"/>
          <w:lang w:eastAsia="en-GB"/>
        </w:rPr>
        <w:t>Trustees</w:t>
      </w:r>
      <w:r>
        <w:rPr>
          <w:color w:val="000000"/>
          <w:lang w:eastAsia="en-GB"/>
        </w:rPr>
        <w:t xml:space="preserve">’ concerns in recent years about our </w:t>
      </w:r>
      <w:r w:rsidRPr="0037764B">
        <w:rPr>
          <w:rFonts w:eastAsiaTheme="minorHAnsi"/>
          <w:lang w:val="en-US"/>
        </w:rPr>
        <w:t>steadily diminishing pool of supporters and consequen</w:t>
      </w:r>
      <w:r>
        <w:rPr>
          <w:rFonts w:eastAsiaTheme="minorHAnsi"/>
          <w:lang w:val="en-US"/>
        </w:rPr>
        <w:t>tly</w:t>
      </w:r>
      <w:r>
        <w:rPr>
          <w:color w:val="000000"/>
          <w:lang w:eastAsia="en-GB"/>
        </w:rPr>
        <w:t xml:space="preserve"> </w:t>
      </w:r>
      <w:r w:rsidRPr="0037764B">
        <w:rPr>
          <w:rFonts w:eastAsiaTheme="minorHAnsi"/>
          <w:lang w:val="en-US"/>
        </w:rPr>
        <w:t>diminishing income</w:t>
      </w:r>
      <w:r w:rsidR="001A4C92">
        <w:rPr>
          <w:rFonts w:eastAsiaTheme="minorHAnsi"/>
          <w:lang w:val="en-US"/>
        </w:rPr>
        <w:t>,</w:t>
      </w:r>
      <w:r>
        <w:rPr>
          <w:rFonts w:eastAsiaTheme="minorHAnsi"/>
          <w:lang w:val="en-US"/>
        </w:rPr>
        <w:t xml:space="preserve"> </w:t>
      </w:r>
      <w:r w:rsidRPr="00C43F36">
        <w:t xml:space="preserve">we were </w:t>
      </w:r>
      <w:r>
        <w:t xml:space="preserve">also </w:t>
      </w:r>
      <w:r w:rsidRPr="00C43F36">
        <w:t xml:space="preserve">aware of </w:t>
      </w:r>
      <w:r>
        <w:t xml:space="preserve">the need to support as best we can the renewed sense of urgency amongst both the </w:t>
      </w:r>
      <w:r w:rsidRPr="00C43F36">
        <w:t xml:space="preserve">medical community </w:t>
      </w:r>
      <w:r>
        <w:t xml:space="preserve">and the </w:t>
      </w:r>
      <w:r w:rsidRPr="0037764B">
        <w:rPr>
          <w:rFonts w:eastAsiaTheme="minorHAnsi"/>
          <w:lang w:val="en-US"/>
        </w:rPr>
        <w:t>World Health Organisatio</w:t>
      </w:r>
      <w:r>
        <w:rPr>
          <w:rFonts w:eastAsiaTheme="minorHAnsi"/>
          <w:lang w:val="en-US"/>
        </w:rPr>
        <w:t>n (</w:t>
      </w:r>
      <w:r>
        <w:t>WHO)</w:t>
      </w:r>
      <w:r w:rsidRPr="00C43F36">
        <w:t xml:space="preserve"> </w:t>
      </w:r>
      <w:r>
        <w:t xml:space="preserve">to achieve the final eradication of the disease. </w:t>
      </w:r>
      <w:r w:rsidRPr="00BB4FE7">
        <w:t xml:space="preserve">Although easily curable through “MDT” drug treatment issued free worldwide by WHO since 1995, the number of new cases reported annually to WHO </w:t>
      </w:r>
      <w:r>
        <w:t xml:space="preserve">has </w:t>
      </w:r>
      <w:r w:rsidRPr="00BB4FE7">
        <w:t>remain</w:t>
      </w:r>
      <w:r>
        <w:t>ed</w:t>
      </w:r>
      <w:r w:rsidRPr="00BB4FE7">
        <w:t xml:space="preserve"> stubbornly around the 200,000 mark </w:t>
      </w:r>
      <w:r>
        <w:t xml:space="preserve">since 2005 </w:t>
      </w:r>
      <w:r w:rsidRPr="00BB4FE7">
        <w:t xml:space="preserve">whilst the actual incidence of the disease will be significantly greater.  </w:t>
      </w:r>
      <w:r>
        <w:t>T</w:t>
      </w:r>
      <w:r w:rsidRPr="00BB4FE7">
        <w:t>he WHO’s Global Leprosy Strategy 2016-20</w:t>
      </w:r>
      <w:r w:rsidR="00486189">
        <w:t>2</w:t>
      </w:r>
      <w:r w:rsidRPr="00BB4FE7">
        <w:t>0</w:t>
      </w:r>
      <w:r>
        <w:t xml:space="preserve"> was sub-titled</w:t>
      </w:r>
      <w:r w:rsidRPr="00BB4FE7">
        <w:t xml:space="preserve"> “Accelerating Towards a Leprosy-Free World”</w:t>
      </w:r>
      <w:r w:rsidR="0041259E">
        <w:t>.</w:t>
      </w:r>
      <w:r w:rsidRPr="00C43F36">
        <w:t xml:space="preserve"> </w:t>
      </w:r>
    </w:p>
    <w:p w14:paraId="4C08E94B" w14:textId="77777777" w:rsidR="00AE1C14" w:rsidRDefault="00AE1C14" w:rsidP="00AE1C14"/>
    <w:p w14:paraId="4A97CCA8" w14:textId="04C0D0E6" w:rsidR="00AE1C14" w:rsidRPr="006A6A40" w:rsidRDefault="00AE1C14" w:rsidP="006A6A40">
      <w:pPr>
        <w:jc w:val="both"/>
      </w:pPr>
      <w:r>
        <w:t>T</w:t>
      </w:r>
      <w:r w:rsidRPr="009C7338">
        <w:rPr>
          <w:color w:val="000000"/>
          <w:lang w:eastAsia="en-GB"/>
        </w:rPr>
        <w:t xml:space="preserve">he </w:t>
      </w:r>
      <w:r>
        <w:rPr>
          <w:color w:val="000000"/>
          <w:lang w:eastAsia="en-GB"/>
        </w:rPr>
        <w:t xml:space="preserve">Guild’s </w:t>
      </w:r>
      <w:r w:rsidRPr="009C7338">
        <w:rPr>
          <w:color w:val="000000"/>
          <w:lang w:eastAsia="en-GB"/>
        </w:rPr>
        <w:t>Strategic Review “A Pilgrimage of Hope” and Fundraising Plan 201</w:t>
      </w:r>
      <w:r>
        <w:rPr>
          <w:color w:val="000000"/>
          <w:lang w:eastAsia="en-GB"/>
        </w:rPr>
        <w:t>8,</w:t>
      </w:r>
      <w:r w:rsidRPr="0029266F">
        <w:rPr>
          <w:color w:val="000000"/>
          <w:lang w:eastAsia="en-GB"/>
        </w:rPr>
        <w:t xml:space="preserve"> reported in the</w:t>
      </w:r>
      <w:r w:rsidRPr="00BB4FE7">
        <w:t xml:space="preserve"> 2017 Trustees Report</w:t>
      </w:r>
      <w:r>
        <w:t xml:space="preserve"> summarised the</w:t>
      </w:r>
      <w:r w:rsidRPr="004F2E4A">
        <w:rPr>
          <w:color w:val="000000"/>
          <w:lang w:eastAsia="en-GB"/>
        </w:rPr>
        <w:t xml:space="preserve"> action taken by </w:t>
      </w:r>
      <w:r w:rsidR="001A4C92">
        <w:rPr>
          <w:color w:val="000000"/>
          <w:lang w:eastAsia="en-GB"/>
        </w:rPr>
        <w:t>Trustees</w:t>
      </w:r>
      <w:r w:rsidRPr="004F2E4A">
        <w:rPr>
          <w:color w:val="000000"/>
          <w:lang w:eastAsia="en-GB"/>
        </w:rPr>
        <w:t xml:space="preserve"> to </w:t>
      </w:r>
      <w:r>
        <w:rPr>
          <w:color w:val="000000"/>
          <w:lang w:eastAsia="en-GB"/>
        </w:rPr>
        <w:t>this end.</w:t>
      </w:r>
      <w:r>
        <w:t xml:space="preserve">  </w:t>
      </w:r>
      <w:r w:rsidRPr="00B71C59">
        <w:rPr>
          <w:lang w:eastAsia="en-GB"/>
        </w:rPr>
        <w:t xml:space="preserve">Implementation </w:t>
      </w:r>
      <w:r>
        <w:rPr>
          <w:lang w:eastAsia="en-GB"/>
        </w:rPr>
        <w:t xml:space="preserve">of the </w:t>
      </w:r>
      <w:r w:rsidRPr="00B71C59">
        <w:rPr>
          <w:lang w:eastAsia="en-GB"/>
        </w:rPr>
        <w:t>Fundraising Plan 2018 began with the appointment of a salaried Director on 1</w:t>
      </w:r>
      <w:r w:rsidRPr="00B71C59">
        <w:rPr>
          <w:vertAlign w:val="superscript"/>
          <w:lang w:eastAsia="en-GB"/>
        </w:rPr>
        <w:t>st</w:t>
      </w:r>
      <w:r>
        <w:rPr>
          <w:lang w:eastAsia="en-GB"/>
        </w:rPr>
        <w:t xml:space="preserve"> March 2018 and an Office Administrator </w:t>
      </w:r>
      <w:r w:rsidRPr="006A6A40">
        <w:rPr>
          <w:lang w:eastAsia="en-GB"/>
        </w:rPr>
        <w:t xml:space="preserve">on </w:t>
      </w:r>
      <w:r w:rsidR="0041259E" w:rsidRPr="006A6A40">
        <w:rPr>
          <w:lang w:eastAsia="en-GB"/>
        </w:rPr>
        <w:t>13</w:t>
      </w:r>
      <w:r w:rsidR="0041259E" w:rsidRPr="006A6A40">
        <w:rPr>
          <w:vertAlign w:val="superscript"/>
          <w:lang w:eastAsia="en-GB"/>
        </w:rPr>
        <w:t>th</w:t>
      </w:r>
      <w:r w:rsidR="0041259E" w:rsidRPr="006A6A40">
        <w:rPr>
          <w:lang w:eastAsia="en-GB"/>
        </w:rPr>
        <w:t xml:space="preserve"> August 2018.</w:t>
      </w:r>
      <w:r>
        <w:rPr>
          <w:lang w:eastAsia="en-GB"/>
        </w:rPr>
        <w:t xml:space="preserve">  O</w:t>
      </w:r>
      <w:r>
        <w:rPr>
          <w:rFonts w:eastAsiaTheme="minorHAnsi"/>
          <w:lang w:val="en-US"/>
        </w:rPr>
        <w:t>ver the past 12 months the T</w:t>
      </w:r>
      <w:r w:rsidRPr="0037764B">
        <w:rPr>
          <w:rFonts w:eastAsiaTheme="minorHAnsi"/>
          <w:lang w:val="en-US"/>
        </w:rPr>
        <w:t xml:space="preserve">rustees have worked together </w:t>
      </w:r>
      <w:r>
        <w:rPr>
          <w:rFonts w:eastAsiaTheme="minorHAnsi"/>
          <w:lang w:val="en-US"/>
        </w:rPr>
        <w:t xml:space="preserve">with the Director </w:t>
      </w:r>
      <w:r w:rsidRPr="0037764B">
        <w:rPr>
          <w:rFonts w:eastAsiaTheme="minorHAnsi"/>
          <w:lang w:val="en-US"/>
        </w:rPr>
        <w:t xml:space="preserve">on </w:t>
      </w:r>
      <w:r>
        <w:rPr>
          <w:rFonts w:eastAsiaTheme="minorHAnsi"/>
          <w:lang w:val="en-US"/>
        </w:rPr>
        <w:t>refining their</w:t>
      </w:r>
      <w:r w:rsidRPr="0037764B">
        <w:rPr>
          <w:rFonts w:eastAsiaTheme="minorHAnsi"/>
          <w:lang w:val="en-US"/>
        </w:rPr>
        <w:t xml:space="preserve"> strategy to respond to the changing landscape of leprosy and, in conjunction with the </w:t>
      </w:r>
      <w:r>
        <w:rPr>
          <w:rFonts w:eastAsiaTheme="minorHAnsi"/>
          <w:lang w:val="en-US"/>
        </w:rPr>
        <w:t xml:space="preserve">WHO </w:t>
      </w:r>
      <w:r w:rsidRPr="0037764B">
        <w:rPr>
          <w:rFonts w:eastAsiaTheme="minorHAnsi"/>
          <w:lang w:val="en-US"/>
        </w:rPr>
        <w:t xml:space="preserve">will increasingly focus funding on the eradication of leprosy for good, one community at a time. This message will form the core of the campaign. </w:t>
      </w:r>
      <w:r>
        <w:rPr>
          <w:rFonts w:eastAsiaTheme="minorHAnsi"/>
          <w:lang w:val="en-US"/>
        </w:rPr>
        <w:t xml:space="preserve">The </w:t>
      </w:r>
      <w:r w:rsidRPr="0037764B">
        <w:rPr>
          <w:rFonts w:eastAsiaTheme="minorHAnsi"/>
          <w:lang w:val="en-US"/>
        </w:rPr>
        <w:t>Trustees have allocated funds from reserves to this campaign which will recruit new supporters from press advertising and inserts in magazines and other media.</w:t>
      </w:r>
    </w:p>
    <w:p w14:paraId="36C5BC3B" w14:textId="0DC5D9CE" w:rsidR="00AE1C14" w:rsidRDefault="00AE1C14" w:rsidP="002F1C32">
      <w:pPr>
        <w:widowControl w:val="0"/>
        <w:autoSpaceDE w:val="0"/>
        <w:autoSpaceDN w:val="0"/>
        <w:adjustRightInd w:val="0"/>
        <w:spacing w:before="28" w:after="28"/>
        <w:jc w:val="both"/>
        <w:rPr>
          <w:b/>
          <w:u w:val="single"/>
        </w:rPr>
      </w:pPr>
    </w:p>
    <w:p w14:paraId="7A4163C9" w14:textId="4E79CFE1" w:rsidR="0025640D" w:rsidRDefault="0025640D" w:rsidP="002F1C32">
      <w:pPr>
        <w:widowControl w:val="0"/>
        <w:autoSpaceDE w:val="0"/>
        <w:autoSpaceDN w:val="0"/>
        <w:adjustRightInd w:val="0"/>
        <w:spacing w:before="28" w:after="28"/>
        <w:jc w:val="both"/>
        <w:rPr>
          <w:b/>
          <w:u w:val="single"/>
        </w:rPr>
      </w:pPr>
    </w:p>
    <w:p w14:paraId="3228C481" w14:textId="77777777" w:rsidR="002A544D" w:rsidRDefault="002A544D" w:rsidP="002F1C32">
      <w:pPr>
        <w:widowControl w:val="0"/>
        <w:autoSpaceDE w:val="0"/>
        <w:autoSpaceDN w:val="0"/>
        <w:adjustRightInd w:val="0"/>
        <w:spacing w:before="28" w:after="28"/>
        <w:jc w:val="both"/>
        <w:rPr>
          <w:b/>
          <w:u w:val="single"/>
        </w:rPr>
      </w:pPr>
    </w:p>
    <w:p w14:paraId="5986DE2F" w14:textId="77777777" w:rsidR="001277CF" w:rsidRPr="00B71C59" w:rsidRDefault="001277CF" w:rsidP="002F1C32">
      <w:pPr>
        <w:jc w:val="both"/>
        <w:rPr>
          <w:b/>
          <w:bCs/>
        </w:rPr>
      </w:pPr>
      <w:r w:rsidRPr="00B71C59">
        <w:rPr>
          <w:b/>
          <w:bCs/>
        </w:rPr>
        <w:t>How St Francis Leprosy Guild Works</w:t>
      </w:r>
    </w:p>
    <w:p w14:paraId="260687C5" w14:textId="77777777" w:rsidR="001277CF" w:rsidRPr="00B71C59" w:rsidRDefault="001277CF" w:rsidP="002F1C32">
      <w:pPr>
        <w:widowControl w:val="0"/>
        <w:autoSpaceDE w:val="0"/>
        <w:autoSpaceDN w:val="0"/>
        <w:adjustRightInd w:val="0"/>
        <w:jc w:val="both"/>
        <w:rPr>
          <w:b/>
          <w:bCs/>
        </w:rPr>
      </w:pPr>
    </w:p>
    <w:p w14:paraId="63934A1C" w14:textId="77777777" w:rsidR="001277CF" w:rsidRPr="00B71C59" w:rsidRDefault="001277CF" w:rsidP="002F1C32">
      <w:pPr>
        <w:widowControl w:val="0"/>
        <w:autoSpaceDE w:val="0"/>
        <w:autoSpaceDN w:val="0"/>
        <w:adjustRightInd w:val="0"/>
        <w:spacing w:before="28" w:after="28"/>
        <w:jc w:val="both"/>
        <w:rPr>
          <w:b/>
          <w:u w:val="single"/>
        </w:rPr>
      </w:pPr>
      <w:r w:rsidRPr="00B71C59">
        <w:rPr>
          <w:b/>
          <w:u w:val="single"/>
        </w:rPr>
        <w:t>Structure</w:t>
      </w:r>
    </w:p>
    <w:p w14:paraId="248F0132" w14:textId="77777777" w:rsidR="001277CF" w:rsidRPr="00B71C59" w:rsidRDefault="001277CF" w:rsidP="002F1C32">
      <w:pPr>
        <w:widowControl w:val="0"/>
        <w:autoSpaceDE w:val="0"/>
        <w:autoSpaceDN w:val="0"/>
        <w:adjustRightInd w:val="0"/>
        <w:jc w:val="both"/>
        <w:rPr>
          <w:b/>
        </w:rPr>
      </w:pPr>
    </w:p>
    <w:p w14:paraId="1D2D99A8" w14:textId="77777777" w:rsidR="001277CF" w:rsidRPr="00B71C59" w:rsidRDefault="001277CF" w:rsidP="002F1C32">
      <w:pPr>
        <w:widowControl w:val="0"/>
        <w:autoSpaceDE w:val="0"/>
        <w:autoSpaceDN w:val="0"/>
        <w:adjustRightInd w:val="0"/>
        <w:spacing w:before="28" w:after="28"/>
        <w:jc w:val="both"/>
        <w:rPr>
          <w:b/>
        </w:rPr>
      </w:pPr>
      <w:r w:rsidRPr="00B71C59">
        <w:rPr>
          <w:b/>
        </w:rPr>
        <w:t>General Committee</w:t>
      </w:r>
    </w:p>
    <w:p w14:paraId="796C883C" w14:textId="77777777" w:rsidR="001277CF" w:rsidRPr="00B71C59" w:rsidRDefault="001277CF" w:rsidP="002F1C32">
      <w:pPr>
        <w:widowControl w:val="0"/>
        <w:autoSpaceDE w:val="0"/>
        <w:autoSpaceDN w:val="0"/>
        <w:adjustRightInd w:val="0"/>
        <w:spacing w:before="28" w:after="28"/>
        <w:jc w:val="both"/>
      </w:pPr>
      <w:r w:rsidRPr="00B71C59">
        <w:t>The General Committee is the supreme decision-making body of the Guild.  It consists of the Superiors of those Religious Orders whose members run any of the centres the Guild supports; the members of the Executive Committee (by whose President it is chaired); any honorary medical adviser; and others interested in furthering the objects of the charity.  All members have one vote.</w:t>
      </w:r>
    </w:p>
    <w:p w14:paraId="53B36D91" w14:textId="77777777" w:rsidR="001277CF" w:rsidRPr="00B71C59" w:rsidRDefault="001277CF" w:rsidP="002F1C32">
      <w:pPr>
        <w:widowControl w:val="0"/>
        <w:autoSpaceDE w:val="0"/>
        <w:autoSpaceDN w:val="0"/>
        <w:adjustRightInd w:val="0"/>
        <w:spacing w:before="28" w:after="28"/>
        <w:jc w:val="both"/>
      </w:pPr>
    </w:p>
    <w:p w14:paraId="257F329D" w14:textId="77777777" w:rsidR="001277CF" w:rsidRPr="00B71C59" w:rsidRDefault="001277CF" w:rsidP="002F1C32">
      <w:pPr>
        <w:widowControl w:val="0"/>
        <w:autoSpaceDE w:val="0"/>
        <w:autoSpaceDN w:val="0"/>
        <w:adjustRightInd w:val="0"/>
        <w:spacing w:before="28" w:after="28"/>
        <w:jc w:val="both"/>
      </w:pPr>
      <w:r w:rsidRPr="00B71C59">
        <w:t>It meets in General Meeting at least once a year, principally to receive from the Executive Committee the report and accounts for the past financial year.</w:t>
      </w:r>
    </w:p>
    <w:p w14:paraId="1BC569D5" w14:textId="77777777" w:rsidR="001277CF" w:rsidRPr="00B71C59" w:rsidRDefault="001277CF" w:rsidP="002F1C32">
      <w:pPr>
        <w:widowControl w:val="0"/>
        <w:autoSpaceDE w:val="0"/>
        <w:autoSpaceDN w:val="0"/>
        <w:adjustRightInd w:val="0"/>
        <w:spacing w:before="28" w:after="28"/>
        <w:jc w:val="both"/>
      </w:pPr>
    </w:p>
    <w:p w14:paraId="7F79DE13" w14:textId="77777777" w:rsidR="001277CF" w:rsidRPr="00B71C59" w:rsidRDefault="001277CF" w:rsidP="002F1C32">
      <w:pPr>
        <w:widowControl w:val="0"/>
        <w:autoSpaceDE w:val="0"/>
        <w:autoSpaceDN w:val="0"/>
        <w:adjustRightInd w:val="0"/>
        <w:spacing w:before="28" w:after="28"/>
        <w:jc w:val="both"/>
        <w:rPr>
          <w:b/>
        </w:rPr>
      </w:pPr>
      <w:r w:rsidRPr="00B71C59">
        <w:rPr>
          <w:b/>
        </w:rPr>
        <w:t>Executive Committee</w:t>
      </w:r>
    </w:p>
    <w:p w14:paraId="01498CF8" w14:textId="77777777" w:rsidR="001277CF" w:rsidRPr="00B71C59" w:rsidRDefault="001277CF" w:rsidP="002F1C32">
      <w:pPr>
        <w:widowControl w:val="0"/>
        <w:autoSpaceDE w:val="0"/>
        <w:autoSpaceDN w:val="0"/>
        <w:adjustRightInd w:val="0"/>
        <w:spacing w:before="28" w:after="28"/>
        <w:jc w:val="both"/>
      </w:pPr>
      <w:r w:rsidRPr="00B71C59">
        <w:t>The Executive Committee consists of up to thirteen members, headed by the President.  The Provincial of the Orders of Friars Minor is appointed ex officio as Spiritual Director; the remainder by election or co-option.  The Executive Committee meets, typically, bi-monthly throughout the year to conduct the normal business of the charity, especially the annual round of applications and decisions on the distribution of charitable income to our centres and questions of fund-raising and administration.</w:t>
      </w:r>
    </w:p>
    <w:p w14:paraId="7DB1C88D" w14:textId="5C509830" w:rsidR="001277CF" w:rsidRDefault="001277CF" w:rsidP="002F1C32">
      <w:pPr>
        <w:widowControl w:val="0"/>
        <w:autoSpaceDE w:val="0"/>
        <w:autoSpaceDN w:val="0"/>
        <w:adjustRightInd w:val="0"/>
        <w:spacing w:before="28" w:after="28"/>
        <w:jc w:val="both"/>
      </w:pPr>
    </w:p>
    <w:p w14:paraId="1AEB545D" w14:textId="77777777" w:rsidR="0041259E" w:rsidRPr="00B71C59" w:rsidRDefault="0041259E" w:rsidP="002F1C32">
      <w:pPr>
        <w:widowControl w:val="0"/>
        <w:autoSpaceDE w:val="0"/>
        <w:autoSpaceDN w:val="0"/>
        <w:adjustRightInd w:val="0"/>
        <w:spacing w:before="28" w:after="28"/>
        <w:jc w:val="both"/>
      </w:pPr>
    </w:p>
    <w:p w14:paraId="2867CDD9" w14:textId="77777777" w:rsidR="001277CF" w:rsidRPr="00B71C59" w:rsidRDefault="001277CF" w:rsidP="002F1C32">
      <w:pPr>
        <w:jc w:val="both"/>
        <w:rPr>
          <w:b/>
        </w:rPr>
      </w:pPr>
      <w:r w:rsidRPr="00B71C59">
        <w:rPr>
          <w:b/>
        </w:rPr>
        <w:lastRenderedPageBreak/>
        <w:t>Finance Sub-Committee</w:t>
      </w:r>
    </w:p>
    <w:p w14:paraId="3150D02E" w14:textId="77777777" w:rsidR="001277CF" w:rsidRPr="00B71C59" w:rsidRDefault="001277CF" w:rsidP="002F1C32">
      <w:pPr>
        <w:jc w:val="both"/>
      </w:pPr>
      <w:r w:rsidRPr="00B71C59">
        <w:t>The Finance Sub-Committee was established in January 2014.  It is chaired by the President and the Treasurer plus Trustees Margaret Hood, Philip Newill and Paul Leavy are members.  It meets as required and considers primarily matters related to investments and the financial management of the Guild and its financial resources.</w:t>
      </w:r>
    </w:p>
    <w:p w14:paraId="044F4018" w14:textId="77777777" w:rsidR="001277CF" w:rsidRPr="00B71C59" w:rsidRDefault="001277CF" w:rsidP="002F1C32">
      <w:pPr>
        <w:jc w:val="both"/>
      </w:pPr>
    </w:p>
    <w:p w14:paraId="6F5A81DA" w14:textId="77777777" w:rsidR="001277CF" w:rsidRPr="00B71C59" w:rsidRDefault="001277CF" w:rsidP="002F1C32">
      <w:pPr>
        <w:jc w:val="both"/>
        <w:rPr>
          <w:b/>
          <w:u w:val="single"/>
        </w:rPr>
      </w:pPr>
      <w:r w:rsidRPr="00B71C59">
        <w:rPr>
          <w:b/>
          <w:u w:val="single"/>
        </w:rPr>
        <w:t>Volunteers</w:t>
      </w:r>
      <w:r w:rsidRPr="00B71C59">
        <w:rPr>
          <w:b/>
          <w:u w:val="single"/>
        </w:rPr>
        <w:br/>
      </w:r>
    </w:p>
    <w:p w14:paraId="7E347DAE" w14:textId="53E67A98" w:rsidR="001277CF" w:rsidRPr="00B71C59" w:rsidRDefault="001277CF" w:rsidP="002F1C32">
      <w:pPr>
        <w:jc w:val="both"/>
        <w:rPr>
          <w:rFonts w:eastAsia="Times New Roman"/>
          <w:b/>
          <w:bCs/>
          <w:u w:val="single"/>
          <w:lang w:val="en-US" w:eastAsia="en-GB"/>
        </w:rPr>
      </w:pPr>
      <w:r w:rsidRPr="00B71C59">
        <w:t>Dur</w:t>
      </w:r>
      <w:r w:rsidR="0037764B">
        <w:t>ing the year to 31</w:t>
      </w:r>
      <w:r w:rsidR="0041259E" w:rsidRPr="006A6A40">
        <w:rPr>
          <w:vertAlign w:val="superscript"/>
        </w:rPr>
        <w:t>st</w:t>
      </w:r>
      <w:r w:rsidR="0041259E">
        <w:t xml:space="preserve"> </w:t>
      </w:r>
      <w:r w:rsidR="0037764B">
        <w:t>December 2018</w:t>
      </w:r>
      <w:r w:rsidRPr="00B71C59">
        <w:t xml:space="preserve"> the </w:t>
      </w:r>
      <w:r w:rsidR="0037764B">
        <w:t xml:space="preserve">Director and Administration Officer </w:t>
      </w:r>
      <w:r w:rsidR="00AE1C14">
        <w:t xml:space="preserve">(both of whom work part-time) </w:t>
      </w:r>
      <w:r w:rsidR="0037764B">
        <w:t>were</w:t>
      </w:r>
      <w:r w:rsidRPr="00B71C59">
        <w:t xml:space="preserve"> the only person</w:t>
      </w:r>
      <w:r w:rsidR="0037764B">
        <w:t>s</w:t>
      </w:r>
      <w:r w:rsidRPr="00B71C59">
        <w:t xml:space="preserve"> paid by the Guild. Otherwise the Guild relies for its management and administration on the work carried out by the Trustees and by other volunteers who provide their services free. In the opinion of the Trustees it is not practical to quantify the value of the services provided.</w:t>
      </w:r>
    </w:p>
    <w:p w14:paraId="3EC67538" w14:textId="77777777" w:rsidR="001277CF" w:rsidRPr="00B71C59" w:rsidRDefault="001277CF" w:rsidP="002F1C32">
      <w:pPr>
        <w:widowControl w:val="0"/>
        <w:autoSpaceDE w:val="0"/>
        <w:autoSpaceDN w:val="0"/>
        <w:adjustRightInd w:val="0"/>
        <w:spacing w:before="28" w:after="28"/>
        <w:jc w:val="both"/>
        <w:rPr>
          <w:b/>
        </w:rPr>
      </w:pPr>
    </w:p>
    <w:p w14:paraId="5E8BCCAB" w14:textId="77777777" w:rsidR="001277CF" w:rsidRPr="00B71C59" w:rsidRDefault="001277CF" w:rsidP="002F1C32">
      <w:pPr>
        <w:widowControl w:val="0"/>
        <w:autoSpaceDE w:val="0"/>
        <w:autoSpaceDN w:val="0"/>
        <w:adjustRightInd w:val="0"/>
        <w:spacing w:before="28" w:after="28"/>
        <w:jc w:val="both"/>
        <w:rPr>
          <w:b/>
          <w:u w:val="single"/>
        </w:rPr>
      </w:pPr>
      <w:r w:rsidRPr="00B71C59">
        <w:rPr>
          <w:b/>
          <w:u w:val="single"/>
        </w:rPr>
        <w:t>Governance</w:t>
      </w:r>
    </w:p>
    <w:p w14:paraId="3437A878" w14:textId="77777777" w:rsidR="001277CF" w:rsidRPr="00B71C59" w:rsidRDefault="001277CF" w:rsidP="002F1C32">
      <w:pPr>
        <w:widowControl w:val="0"/>
        <w:autoSpaceDE w:val="0"/>
        <w:autoSpaceDN w:val="0"/>
        <w:adjustRightInd w:val="0"/>
        <w:spacing w:before="28"/>
        <w:jc w:val="both"/>
      </w:pPr>
    </w:p>
    <w:p w14:paraId="5646D018" w14:textId="3091411F" w:rsidR="001277CF" w:rsidRPr="00B71C59" w:rsidRDefault="001277CF" w:rsidP="002F1C32">
      <w:pPr>
        <w:jc w:val="both"/>
        <w:rPr>
          <w:rFonts w:eastAsia="Times New Roman"/>
          <w:lang w:eastAsia="en-GB"/>
        </w:rPr>
      </w:pPr>
      <w:r w:rsidRPr="00B71C59">
        <w:rPr>
          <w:rFonts w:eastAsia="Times New Roman"/>
          <w:lang w:eastAsia="en-GB"/>
        </w:rPr>
        <w:t xml:space="preserve">The Guild is registered as a charity in England and Wales </w:t>
      </w:r>
      <w:r w:rsidR="0041259E">
        <w:rPr>
          <w:rFonts w:eastAsia="Times New Roman"/>
          <w:lang w:eastAsia="en-GB"/>
        </w:rPr>
        <w:t>N</w:t>
      </w:r>
      <w:r w:rsidRPr="00B71C59">
        <w:rPr>
          <w:rFonts w:eastAsia="Times New Roman"/>
          <w:lang w:eastAsia="en-GB"/>
        </w:rPr>
        <w:t>o</w:t>
      </w:r>
      <w:r w:rsidRPr="006A6A40">
        <w:rPr>
          <w:rFonts w:eastAsia="Times New Roman"/>
          <w:lang w:eastAsia="en-GB"/>
        </w:rPr>
        <w:t>. 2087</w:t>
      </w:r>
      <w:r w:rsidR="0041259E" w:rsidRPr="006A6A40">
        <w:rPr>
          <w:rFonts w:eastAsia="Times New Roman"/>
          <w:lang w:eastAsia="en-GB"/>
        </w:rPr>
        <w:t>4</w:t>
      </w:r>
      <w:r w:rsidRPr="006A6A40">
        <w:rPr>
          <w:rFonts w:eastAsia="Times New Roman"/>
          <w:lang w:eastAsia="en-GB"/>
        </w:rPr>
        <w:t>1</w:t>
      </w:r>
      <w:r w:rsidRPr="00B71C59">
        <w:rPr>
          <w:rFonts w:eastAsia="Times New Roman"/>
          <w:lang w:eastAsia="en-GB"/>
        </w:rPr>
        <w:t>. Its governing instrument is a Scheme which was adopted on 24</w:t>
      </w:r>
      <w:r w:rsidR="0041259E" w:rsidRPr="006A6A40">
        <w:rPr>
          <w:rFonts w:eastAsia="Times New Roman"/>
          <w:vertAlign w:val="superscript"/>
          <w:lang w:eastAsia="en-GB"/>
        </w:rPr>
        <w:t>th</w:t>
      </w:r>
      <w:r w:rsidR="0041259E">
        <w:rPr>
          <w:rFonts w:eastAsia="Times New Roman"/>
          <w:lang w:eastAsia="en-GB"/>
        </w:rPr>
        <w:t xml:space="preserve"> </w:t>
      </w:r>
      <w:r w:rsidRPr="00B71C59">
        <w:rPr>
          <w:rFonts w:eastAsia="Times New Roman"/>
          <w:lang w:eastAsia="en-GB"/>
        </w:rPr>
        <w:t xml:space="preserve">June 2003. </w:t>
      </w:r>
    </w:p>
    <w:p w14:paraId="75AA1403" w14:textId="77777777" w:rsidR="001277CF" w:rsidRPr="00B71C59" w:rsidRDefault="001277CF" w:rsidP="002F1C32">
      <w:pPr>
        <w:jc w:val="both"/>
        <w:rPr>
          <w:rFonts w:eastAsia="Times New Roman"/>
          <w:lang w:eastAsia="en-GB"/>
        </w:rPr>
      </w:pPr>
    </w:p>
    <w:p w14:paraId="18CEBB7E" w14:textId="3B0AA695" w:rsidR="001277CF" w:rsidRPr="00B71C59" w:rsidRDefault="00B56AFC" w:rsidP="002F1C32">
      <w:pPr>
        <w:jc w:val="both"/>
        <w:rPr>
          <w:rFonts w:eastAsia="Times New Roman"/>
          <w:lang w:eastAsia="en-GB"/>
        </w:rPr>
      </w:pPr>
      <w:r>
        <w:rPr>
          <w:rFonts w:eastAsia="Times New Roman"/>
          <w:lang w:eastAsia="en-GB"/>
        </w:rPr>
        <w:t>On 31</w:t>
      </w:r>
      <w:r w:rsidR="0041259E" w:rsidRPr="006A6A40">
        <w:rPr>
          <w:rFonts w:eastAsia="Times New Roman"/>
          <w:vertAlign w:val="superscript"/>
          <w:lang w:eastAsia="en-GB"/>
        </w:rPr>
        <w:t>st</w:t>
      </w:r>
      <w:r w:rsidR="0041259E">
        <w:rPr>
          <w:rFonts w:eastAsia="Times New Roman"/>
          <w:lang w:eastAsia="en-GB"/>
        </w:rPr>
        <w:t xml:space="preserve"> </w:t>
      </w:r>
      <w:r>
        <w:rPr>
          <w:rFonts w:eastAsia="Times New Roman"/>
          <w:lang w:eastAsia="en-GB"/>
        </w:rPr>
        <w:t>December 2018</w:t>
      </w:r>
      <w:r w:rsidR="00415BA2">
        <w:rPr>
          <w:rFonts w:eastAsia="Times New Roman"/>
          <w:lang w:eastAsia="en-GB"/>
        </w:rPr>
        <w:t xml:space="preserve"> there were 1</w:t>
      </w:r>
      <w:r w:rsidR="00AE1C14">
        <w:rPr>
          <w:rFonts w:eastAsia="Times New Roman"/>
          <w:lang w:eastAsia="en-GB"/>
        </w:rPr>
        <w:t>1</w:t>
      </w:r>
      <w:r w:rsidR="001277CF" w:rsidRPr="00B71C59">
        <w:rPr>
          <w:rFonts w:eastAsia="Times New Roman"/>
          <w:lang w:eastAsia="en-GB"/>
        </w:rPr>
        <w:t xml:space="preserve"> </w:t>
      </w:r>
      <w:r w:rsidR="001A4C92">
        <w:rPr>
          <w:rFonts w:eastAsia="Times New Roman"/>
          <w:lang w:eastAsia="en-GB"/>
        </w:rPr>
        <w:t>Trustees</w:t>
      </w:r>
      <w:r w:rsidR="001277CF" w:rsidRPr="00B71C59">
        <w:rPr>
          <w:rFonts w:eastAsia="Times New Roman"/>
          <w:lang w:eastAsia="en-GB"/>
        </w:rPr>
        <w:t xml:space="preserve"> none of whom receives any remuneration and who form the Executive Committee.</w:t>
      </w:r>
    </w:p>
    <w:p w14:paraId="4DFB82C0" w14:textId="77777777" w:rsidR="001277CF" w:rsidRPr="00B71C59" w:rsidRDefault="001277CF" w:rsidP="002F1C32">
      <w:pPr>
        <w:jc w:val="both"/>
        <w:rPr>
          <w:rFonts w:eastAsia="Times New Roman"/>
          <w:lang w:eastAsia="en-GB"/>
        </w:rPr>
      </w:pPr>
    </w:p>
    <w:p w14:paraId="44D3DF82" w14:textId="77777777" w:rsidR="001277CF" w:rsidRPr="00B71C59" w:rsidRDefault="001277CF" w:rsidP="002F1C32">
      <w:pPr>
        <w:jc w:val="both"/>
        <w:rPr>
          <w:rFonts w:eastAsia="Times New Roman"/>
          <w:lang w:eastAsia="en-GB"/>
        </w:rPr>
      </w:pPr>
      <w:r w:rsidRPr="00B71C59">
        <w:rPr>
          <w:rFonts w:eastAsia="Times New Roman"/>
          <w:lang w:eastAsia="en-GB"/>
        </w:rPr>
        <w:t>All key decisions, including the allocation of charitable funds, are made by the Trustees in Executive Committee meetings. The allocation of charitable funds is subject to the final approval of the General Committee which meets once a year to approve the financial statements and the allocation of funds.</w:t>
      </w:r>
    </w:p>
    <w:p w14:paraId="0F325D50" w14:textId="77777777" w:rsidR="001277CF" w:rsidRPr="00B71C59" w:rsidRDefault="001277CF" w:rsidP="002F1C32">
      <w:pPr>
        <w:jc w:val="both"/>
        <w:rPr>
          <w:rFonts w:eastAsia="Times New Roman"/>
          <w:lang w:eastAsia="en-GB"/>
        </w:rPr>
      </w:pPr>
    </w:p>
    <w:p w14:paraId="2902702F" w14:textId="77777777" w:rsidR="005B60F2" w:rsidRDefault="001277CF" w:rsidP="005B60F2">
      <w:pPr>
        <w:jc w:val="both"/>
        <w:rPr>
          <w:rFonts w:eastAsia="Times New Roman"/>
          <w:lang w:eastAsia="en-GB"/>
        </w:rPr>
      </w:pPr>
      <w:r w:rsidRPr="00B71C59">
        <w:rPr>
          <w:rFonts w:eastAsia="Times New Roman"/>
          <w:lang w:eastAsia="en-GB"/>
        </w:rPr>
        <w:t>Meetings of the Executive Committee regularly address the following:</w:t>
      </w:r>
    </w:p>
    <w:p w14:paraId="6FF65F10" w14:textId="77777777" w:rsidR="005B60F2" w:rsidRDefault="005B60F2" w:rsidP="005B60F2">
      <w:pPr>
        <w:jc w:val="both"/>
        <w:rPr>
          <w:rFonts w:eastAsia="Times New Roman"/>
          <w:lang w:eastAsia="en-GB"/>
        </w:rPr>
      </w:pPr>
    </w:p>
    <w:p w14:paraId="3FD72A20" w14:textId="536ADE00" w:rsidR="001277CF" w:rsidRPr="006A6A40" w:rsidRDefault="001277CF" w:rsidP="006A6A40">
      <w:pPr>
        <w:pStyle w:val="ListParagraph"/>
        <w:numPr>
          <w:ilvl w:val="0"/>
          <w:numId w:val="19"/>
        </w:numPr>
        <w:jc w:val="both"/>
        <w:rPr>
          <w:rFonts w:eastAsia="Times New Roman"/>
          <w:lang w:eastAsia="en-GB"/>
        </w:rPr>
      </w:pPr>
      <w:r w:rsidRPr="006A6A40">
        <w:rPr>
          <w:rFonts w:eastAsia="Times New Roman"/>
          <w:lang w:eastAsia="en-GB"/>
        </w:rPr>
        <w:t xml:space="preserve">the future plans for the Guild especially regarding the prioritisation of </w:t>
      </w:r>
      <w:r w:rsidR="006A6A40">
        <w:rPr>
          <w:rFonts w:eastAsia="Times New Roman"/>
          <w:lang w:eastAsia="en-GB"/>
        </w:rPr>
        <w:t>grant allocations;</w:t>
      </w:r>
    </w:p>
    <w:p w14:paraId="3C77EF68" w14:textId="22A576E0" w:rsidR="001277CF" w:rsidRPr="006A6A40" w:rsidRDefault="001277CF" w:rsidP="006A6A40">
      <w:pPr>
        <w:pStyle w:val="ListParagraph"/>
        <w:numPr>
          <w:ilvl w:val="0"/>
          <w:numId w:val="19"/>
        </w:numPr>
        <w:jc w:val="both"/>
        <w:rPr>
          <w:rFonts w:eastAsia="Times New Roman"/>
          <w:lang w:eastAsia="en-GB"/>
        </w:rPr>
      </w:pPr>
      <w:r w:rsidRPr="006A6A40">
        <w:rPr>
          <w:rFonts w:eastAsia="Times New Roman"/>
          <w:lang w:eastAsia="en-GB"/>
        </w:rPr>
        <w:t>the financial plan for the current year and for a further two years</w:t>
      </w:r>
      <w:r w:rsidR="005B60F2" w:rsidRPr="006A6A40">
        <w:rPr>
          <w:rFonts w:eastAsia="Times New Roman"/>
          <w:lang w:eastAsia="en-GB"/>
        </w:rPr>
        <w:t>;</w:t>
      </w:r>
      <w:r w:rsidRPr="006A6A40">
        <w:rPr>
          <w:rFonts w:eastAsia="Times New Roman"/>
          <w:lang w:eastAsia="en-GB"/>
        </w:rPr>
        <w:t xml:space="preserve"> </w:t>
      </w:r>
    </w:p>
    <w:p w14:paraId="60284431" w14:textId="40CE338F" w:rsidR="001277CF" w:rsidRPr="006A6A40" w:rsidRDefault="001277CF" w:rsidP="006A6A40">
      <w:pPr>
        <w:pStyle w:val="ListParagraph"/>
        <w:numPr>
          <w:ilvl w:val="0"/>
          <w:numId w:val="19"/>
        </w:numPr>
        <w:jc w:val="both"/>
        <w:rPr>
          <w:rFonts w:eastAsia="Times New Roman"/>
          <w:lang w:eastAsia="en-GB"/>
        </w:rPr>
      </w:pPr>
      <w:r w:rsidRPr="006A6A40">
        <w:rPr>
          <w:rFonts w:eastAsia="Times New Roman"/>
          <w:lang w:eastAsia="en-GB"/>
        </w:rPr>
        <w:t>the award of maintenance, project, and educational grants</w:t>
      </w:r>
      <w:r w:rsidR="005B60F2" w:rsidRPr="006A6A40">
        <w:rPr>
          <w:rFonts w:eastAsia="Times New Roman"/>
          <w:lang w:eastAsia="en-GB"/>
        </w:rPr>
        <w:t>; and,</w:t>
      </w:r>
    </w:p>
    <w:p w14:paraId="03CCFCB9" w14:textId="419CDA07" w:rsidR="001277CF" w:rsidRPr="006A6A40" w:rsidRDefault="001277CF" w:rsidP="006A6A40">
      <w:pPr>
        <w:pStyle w:val="ListParagraph"/>
        <w:numPr>
          <w:ilvl w:val="0"/>
          <w:numId w:val="19"/>
        </w:numPr>
        <w:jc w:val="both"/>
        <w:rPr>
          <w:rFonts w:eastAsia="Times New Roman"/>
          <w:lang w:eastAsia="en-GB"/>
        </w:rPr>
      </w:pPr>
      <w:r w:rsidRPr="006A6A40">
        <w:rPr>
          <w:rFonts w:eastAsia="Times New Roman"/>
          <w:lang w:eastAsia="en-GB"/>
        </w:rPr>
        <w:t>the impact of the work of the Guild.</w:t>
      </w:r>
    </w:p>
    <w:p w14:paraId="6A07EE6A" w14:textId="77777777" w:rsidR="001277CF" w:rsidRPr="00B71C59" w:rsidRDefault="001277CF" w:rsidP="002F1C32">
      <w:pPr>
        <w:pStyle w:val="Heading3"/>
        <w:spacing w:before="0" w:after="0"/>
        <w:jc w:val="both"/>
        <w:rPr>
          <w:rFonts w:ascii="Times New Roman" w:hAnsi="Times New Roman"/>
          <w:b/>
          <w:u w:val="single"/>
        </w:rPr>
      </w:pPr>
    </w:p>
    <w:p w14:paraId="4D5254F7" w14:textId="77777777" w:rsidR="001277CF" w:rsidRPr="00B71C59" w:rsidRDefault="001277CF" w:rsidP="002F1C32">
      <w:pPr>
        <w:widowControl w:val="0"/>
        <w:autoSpaceDE w:val="0"/>
        <w:autoSpaceDN w:val="0"/>
        <w:adjustRightInd w:val="0"/>
        <w:spacing w:before="28" w:after="28"/>
        <w:jc w:val="both"/>
        <w:rPr>
          <w:b/>
          <w:bCs/>
        </w:rPr>
      </w:pPr>
      <w:r w:rsidRPr="00B71C59">
        <w:rPr>
          <w:b/>
          <w:bCs/>
        </w:rPr>
        <w:t>How Does St Francis Leprosy Guild pay for its Activities</w:t>
      </w:r>
    </w:p>
    <w:p w14:paraId="6A925641" w14:textId="77777777" w:rsidR="001277CF" w:rsidRPr="00B71C59" w:rsidRDefault="001277CF" w:rsidP="002F1C32">
      <w:pPr>
        <w:widowControl w:val="0"/>
        <w:autoSpaceDE w:val="0"/>
        <w:autoSpaceDN w:val="0"/>
        <w:adjustRightInd w:val="0"/>
        <w:spacing w:before="28" w:after="28"/>
        <w:jc w:val="both"/>
        <w:rPr>
          <w:b/>
          <w:bCs/>
        </w:rPr>
      </w:pPr>
    </w:p>
    <w:p w14:paraId="0B03E33E" w14:textId="77777777" w:rsidR="001277CF" w:rsidRPr="00B71C59" w:rsidRDefault="001277CF" w:rsidP="002F1C32">
      <w:pPr>
        <w:widowControl w:val="0"/>
        <w:autoSpaceDE w:val="0"/>
        <w:autoSpaceDN w:val="0"/>
        <w:adjustRightInd w:val="0"/>
        <w:spacing w:before="28" w:after="28"/>
        <w:jc w:val="both"/>
        <w:rPr>
          <w:b/>
          <w:u w:val="single"/>
        </w:rPr>
      </w:pPr>
      <w:r w:rsidRPr="00B71C59">
        <w:rPr>
          <w:b/>
          <w:u w:val="single"/>
        </w:rPr>
        <w:t xml:space="preserve">Finance </w:t>
      </w:r>
    </w:p>
    <w:p w14:paraId="2F317D05" w14:textId="77777777" w:rsidR="001277CF" w:rsidRPr="00B71C59" w:rsidRDefault="001277CF" w:rsidP="002F1C32">
      <w:pPr>
        <w:widowControl w:val="0"/>
        <w:autoSpaceDE w:val="0"/>
        <w:autoSpaceDN w:val="0"/>
        <w:adjustRightInd w:val="0"/>
        <w:jc w:val="both"/>
        <w:rPr>
          <w:b/>
        </w:rPr>
      </w:pPr>
    </w:p>
    <w:p w14:paraId="1895E4D6" w14:textId="7F069B95" w:rsidR="001277CF" w:rsidRPr="00B71C59" w:rsidRDefault="001277CF" w:rsidP="002F1C32">
      <w:pPr>
        <w:widowControl w:val="0"/>
        <w:autoSpaceDE w:val="0"/>
        <w:autoSpaceDN w:val="0"/>
        <w:adjustRightInd w:val="0"/>
        <w:spacing w:before="28" w:after="28"/>
        <w:jc w:val="both"/>
      </w:pPr>
      <w:r w:rsidRPr="00B71C59">
        <w:t>The Statement of Financial Act</w:t>
      </w:r>
      <w:r w:rsidR="00B56AFC">
        <w:t>ivities (SOFA) repor</w:t>
      </w:r>
      <w:r w:rsidR="00DD741B">
        <w:t>ts a deficit for the year of £56,789</w:t>
      </w:r>
      <w:r w:rsidRPr="00B71C59">
        <w:t xml:space="preserve">. </w:t>
      </w:r>
    </w:p>
    <w:p w14:paraId="4978AC2D" w14:textId="38A3D2A3" w:rsidR="001277CF" w:rsidRPr="00B71C59" w:rsidRDefault="001277CF" w:rsidP="002F1C32">
      <w:pPr>
        <w:widowControl w:val="0"/>
        <w:autoSpaceDE w:val="0"/>
        <w:autoSpaceDN w:val="0"/>
        <w:adjustRightInd w:val="0"/>
        <w:spacing w:before="28" w:after="28"/>
        <w:jc w:val="both"/>
      </w:pPr>
      <w:r w:rsidRPr="00B71C59">
        <w:t>Our income for the year t</w:t>
      </w:r>
      <w:r w:rsidR="00DD741B">
        <w:t>otalled £253,768</w:t>
      </w:r>
      <w:r w:rsidR="00B56AFC">
        <w:t xml:space="preserve"> (2017, £337,638</w:t>
      </w:r>
      <w:r w:rsidRPr="00B71C59">
        <w:t>) which included Subscr</w:t>
      </w:r>
      <w:r w:rsidR="00DD741B">
        <w:t>iptions and Donations of £79,844, Legacies of £139,237</w:t>
      </w:r>
      <w:r w:rsidR="00B56AFC">
        <w:t>, Trust Income o</w:t>
      </w:r>
      <w:r w:rsidR="00DD741B">
        <w:t xml:space="preserve">f £36,525 </w:t>
      </w:r>
      <w:r w:rsidRPr="00B71C59">
        <w:t xml:space="preserve">and Dividend </w:t>
      </w:r>
      <w:r w:rsidR="00DD741B">
        <w:t>and Interest Income of £25,948.</w:t>
      </w:r>
      <w:r w:rsidRPr="00B71C59">
        <w:t xml:space="preserve">  </w:t>
      </w:r>
    </w:p>
    <w:p w14:paraId="14369E66" w14:textId="77777777" w:rsidR="00662A3A" w:rsidRDefault="00662A3A" w:rsidP="002F1C32">
      <w:pPr>
        <w:jc w:val="both"/>
      </w:pPr>
    </w:p>
    <w:p w14:paraId="35720A4C" w14:textId="76961712" w:rsidR="001277CF" w:rsidRPr="006A6A40" w:rsidRDefault="00B56AFC" w:rsidP="002F1C32">
      <w:pPr>
        <w:jc w:val="both"/>
      </w:pPr>
      <w:r>
        <w:t>During 2018</w:t>
      </w:r>
      <w:r w:rsidR="001277CF" w:rsidRPr="00B71C59">
        <w:t xml:space="preserve"> the Guild approved total grants f</w:t>
      </w:r>
      <w:r w:rsidR="00DD741B">
        <w:t>or payment amounting to £22</w:t>
      </w:r>
      <w:r w:rsidR="00B26C02">
        <w:t>3</w:t>
      </w:r>
      <w:r w:rsidR="00DD741B">
        <w:t xml:space="preserve">,500 for maintenance grants </w:t>
      </w:r>
      <w:r w:rsidR="00AC7517">
        <w:t xml:space="preserve">(2017 </w:t>
      </w:r>
      <w:r w:rsidR="001277CF" w:rsidRPr="00B71C59">
        <w:t>gran</w:t>
      </w:r>
      <w:r w:rsidR="00D15210">
        <w:t xml:space="preserve">ts approved amounted to </w:t>
      </w:r>
      <w:r w:rsidR="00D15210" w:rsidRPr="00B71C59">
        <w:t>£255,553</w:t>
      </w:r>
      <w:r w:rsidR="001277CF" w:rsidRPr="00B71C59">
        <w:t>)</w:t>
      </w:r>
      <w:r w:rsidR="00B26C02">
        <w:t xml:space="preserve"> and wrote back a 2017 grant of £2,000 to the </w:t>
      </w:r>
      <w:r w:rsidR="00662A3A" w:rsidRPr="006A6A40">
        <w:t>Dubie</w:t>
      </w:r>
      <w:r w:rsidR="00B26C02">
        <w:t xml:space="preserve"> Centre in the Democratic Republic of Congo which could not be paid leaving a net total of grants per the SOFA of £221,500</w:t>
      </w:r>
      <w:r w:rsidR="001277CF" w:rsidRPr="00B71C59">
        <w:t xml:space="preserve">.  We continue to face increasing demands for our grants whilst our annual income continues to fall </w:t>
      </w:r>
      <w:r w:rsidR="001277CF" w:rsidRPr="00B71C59">
        <w:lastRenderedPageBreak/>
        <w:t>short of the amount necessary to meet this increased demand on an annual basis. Accordingly we maintain close attention to the control of, and where possible reduction o</w:t>
      </w:r>
      <w:r w:rsidR="00DD741B">
        <w:t xml:space="preserve">f, our annual operating costs. </w:t>
      </w:r>
      <w:r w:rsidR="00DD741B" w:rsidRPr="006A6A40">
        <w:t>However in 2018 o</w:t>
      </w:r>
      <w:r w:rsidR="001277CF" w:rsidRPr="006A6A40">
        <w:t>ur ope</w:t>
      </w:r>
      <w:r w:rsidR="00F75370" w:rsidRPr="006A6A40">
        <w:t xml:space="preserve">rating cost </w:t>
      </w:r>
      <w:r w:rsidR="00D15210" w:rsidRPr="006A6A40">
        <w:t xml:space="preserve">expenditure </w:t>
      </w:r>
      <w:r w:rsidR="00DD741B" w:rsidRPr="006A6A40">
        <w:t>was £</w:t>
      </w:r>
      <w:r w:rsidR="00282753" w:rsidRPr="006A6A40">
        <w:t>73,964 which represented a substantial increase compared to 2017 (£42,568) due mainly to increased salary costs arising from the appointment of a new office Administrator and a Director to oversee the implementation and operation of the Fundraising Plan 2018</w:t>
      </w:r>
      <w:r w:rsidR="001277CF" w:rsidRPr="006A6A40">
        <w:t xml:space="preserve">. </w:t>
      </w:r>
    </w:p>
    <w:p w14:paraId="7301D82D" w14:textId="77777777" w:rsidR="001277CF" w:rsidRPr="00282753" w:rsidRDefault="001277CF" w:rsidP="002F1C32">
      <w:pPr>
        <w:widowControl w:val="0"/>
        <w:autoSpaceDE w:val="0"/>
        <w:autoSpaceDN w:val="0"/>
        <w:adjustRightInd w:val="0"/>
        <w:jc w:val="both"/>
        <w:rPr>
          <w:color w:val="FF0000"/>
        </w:rPr>
      </w:pPr>
    </w:p>
    <w:p w14:paraId="28CF3CFF" w14:textId="77777777" w:rsidR="001277CF" w:rsidRPr="00B71C59" w:rsidRDefault="001277CF" w:rsidP="002F1C32">
      <w:pPr>
        <w:widowControl w:val="0"/>
        <w:autoSpaceDE w:val="0"/>
        <w:autoSpaceDN w:val="0"/>
        <w:adjustRightInd w:val="0"/>
        <w:jc w:val="both"/>
        <w:rPr>
          <w:b/>
          <w:u w:val="single"/>
        </w:rPr>
      </w:pPr>
      <w:r w:rsidRPr="00B71C59">
        <w:rPr>
          <w:b/>
          <w:u w:val="single"/>
        </w:rPr>
        <w:t xml:space="preserve">Investments </w:t>
      </w:r>
    </w:p>
    <w:p w14:paraId="3163C5D9" w14:textId="77777777" w:rsidR="001277CF" w:rsidRPr="00B71C59" w:rsidRDefault="001277CF" w:rsidP="002F1C32">
      <w:pPr>
        <w:widowControl w:val="0"/>
        <w:autoSpaceDE w:val="0"/>
        <w:autoSpaceDN w:val="0"/>
        <w:adjustRightInd w:val="0"/>
        <w:jc w:val="both"/>
      </w:pPr>
    </w:p>
    <w:p w14:paraId="5BA9ED0C" w14:textId="77777777" w:rsidR="001277CF" w:rsidRPr="00B71C59" w:rsidRDefault="001277CF" w:rsidP="002F1C32">
      <w:pPr>
        <w:widowControl w:val="0"/>
        <w:autoSpaceDE w:val="0"/>
        <w:autoSpaceDN w:val="0"/>
        <w:adjustRightInd w:val="0"/>
        <w:spacing w:before="28" w:after="28"/>
        <w:jc w:val="both"/>
      </w:pPr>
      <w:r w:rsidRPr="00B71C59">
        <w:t xml:space="preserve">The Guild holds investments to support fluctuations in its cash flow. </w:t>
      </w:r>
    </w:p>
    <w:p w14:paraId="20F7CFAF" w14:textId="590A991C" w:rsidR="001277CF" w:rsidRPr="00B71C59" w:rsidRDefault="001277CF" w:rsidP="002F1C32">
      <w:pPr>
        <w:widowControl w:val="0"/>
        <w:autoSpaceDE w:val="0"/>
        <w:autoSpaceDN w:val="0"/>
        <w:adjustRightInd w:val="0"/>
        <w:spacing w:before="28" w:after="28"/>
        <w:jc w:val="both"/>
      </w:pPr>
      <w:r w:rsidRPr="00B71C59">
        <w:t xml:space="preserve">The value of the Guild’s investments at </w:t>
      </w:r>
      <w:r w:rsidRPr="0025640D">
        <w:t>31</w:t>
      </w:r>
      <w:r w:rsidR="00662A3A" w:rsidRPr="006A6A40">
        <w:rPr>
          <w:vertAlign w:val="superscript"/>
        </w:rPr>
        <w:t>st</w:t>
      </w:r>
      <w:r w:rsidR="00662A3A" w:rsidRPr="0025640D">
        <w:t xml:space="preserve"> </w:t>
      </w:r>
      <w:r w:rsidRPr="0025640D">
        <w:t xml:space="preserve">December </w:t>
      </w:r>
      <w:r w:rsidRPr="006A6A40">
        <w:t>2</w:t>
      </w:r>
      <w:r w:rsidR="00282753" w:rsidRPr="006A6A40">
        <w:t>01</w:t>
      </w:r>
      <w:r w:rsidR="00662A3A" w:rsidRPr="006A6A40">
        <w:t>8</w:t>
      </w:r>
      <w:r w:rsidR="00282753">
        <w:t xml:space="preserve"> was £871,645</w:t>
      </w:r>
      <w:r w:rsidR="00D15210">
        <w:t xml:space="preserve"> (2017, £963,149</w:t>
      </w:r>
      <w:r w:rsidRPr="00B71C59">
        <w:t>). Duri</w:t>
      </w:r>
      <w:r w:rsidR="00D15210">
        <w:t>ng 2018 we have incurred net reali</w:t>
      </w:r>
      <w:r w:rsidR="00282753">
        <w:t>sed and unrealised losses of £31,124</w:t>
      </w:r>
      <w:r w:rsidR="00D15210">
        <w:t xml:space="preserve"> reported in the SOFA for 2018 and we liquidated £68,000 from the Guild’s investment portfolio</w:t>
      </w:r>
      <w:r w:rsidRPr="00B71C59">
        <w:t xml:space="preserve">. </w:t>
      </w:r>
    </w:p>
    <w:p w14:paraId="5DE73CBF" w14:textId="49B9899A" w:rsidR="001277CF" w:rsidRPr="00B71C59" w:rsidRDefault="001277CF" w:rsidP="002F1C32">
      <w:pPr>
        <w:widowControl w:val="0"/>
        <w:autoSpaceDE w:val="0"/>
        <w:autoSpaceDN w:val="0"/>
        <w:adjustRightInd w:val="0"/>
        <w:spacing w:before="28" w:after="28"/>
        <w:jc w:val="both"/>
      </w:pPr>
      <w:r w:rsidRPr="00B71C59">
        <w:t>The Executive Committee has overall responsibility for the Guild’s investment strategy.  The Finance Sub</w:t>
      </w:r>
      <w:r w:rsidR="00662A3A">
        <w:t>-</w:t>
      </w:r>
      <w:r w:rsidRPr="00B71C59">
        <w:t>Committee monitors the investment strategy with delegated responsibility from the Executive Committee. The funds are managed by Brewin Dolphin and the Guild takes advice from Brewin Dolphin investment professionals to help maximise the return on its investments and to ensure that the investment strategy remains fit for purpose whilst ensuring adherence to the Guild</w:t>
      </w:r>
      <w:r w:rsidR="00791D8E">
        <w:t>’</w:t>
      </w:r>
      <w:r w:rsidRPr="00B71C59">
        <w:t xml:space="preserve">s Moral and Ethical Investment policy. </w:t>
      </w:r>
    </w:p>
    <w:p w14:paraId="0B1252DE" w14:textId="77777777" w:rsidR="001277CF" w:rsidRPr="00B71C59" w:rsidRDefault="001277CF" w:rsidP="002F1C32">
      <w:pPr>
        <w:widowControl w:val="0"/>
        <w:autoSpaceDE w:val="0"/>
        <w:autoSpaceDN w:val="0"/>
        <w:adjustRightInd w:val="0"/>
        <w:ind w:right="-19"/>
        <w:jc w:val="both"/>
      </w:pPr>
    </w:p>
    <w:p w14:paraId="5901BC34" w14:textId="77777777" w:rsidR="001277CF" w:rsidRPr="00B71C59" w:rsidRDefault="001277CF" w:rsidP="002F1C32">
      <w:pPr>
        <w:jc w:val="both"/>
        <w:rPr>
          <w:b/>
          <w:u w:val="single"/>
        </w:rPr>
      </w:pPr>
      <w:r w:rsidRPr="00B71C59">
        <w:rPr>
          <w:b/>
          <w:u w:val="single"/>
        </w:rPr>
        <w:t>Reserves</w:t>
      </w:r>
    </w:p>
    <w:p w14:paraId="329E0184" w14:textId="77777777" w:rsidR="001277CF" w:rsidRPr="00B71C59" w:rsidRDefault="001277CF" w:rsidP="002F1C32">
      <w:pPr>
        <w:widowControl w:val="0"/>
        <w:autoSpaceDE w:val="0"/>
        <w:autoSpaceDN w:val="0"/>
        <w:adjustRightInd w:val="0"/>
        <w:spacing w:before="28" w:after="28"/>
        <w:jc w:val="both"/>
        <w:rPr>
          <w:b/>
        </w:rPr>
      </w:pPr>
    </w:p>
    <w:p w14:paraId="72ACEAA2" w14:textId="77777777" w:rsidR="001277CF" w:rsidRPr="00B71C59" w:rsidRDefault="001277CF" w:rsidP="002F1C32">
      <w:pPr>
        <w:widowControl w:val="0"/>
        <w:autoSpaceDE w:val="0"/>
        <w:autoSpaceDN w:val="0"/>
        <w:adjustRightInd w:val="0"/>
        <w:spacing w:before="28" w:after="28"/>
        <w:jc w:val="both"/>
      </w:pPr>
      <w:r w:rsidRPr="00B71C59">
        <w:t xml:space="preserve">The Guild holds only unrestricted reserves. </w:t>
      </w:r>
    </w:p>
    <w:p w14:paraId="6EB24634" w14:textId="1C6EFF87" w:rsidR="001277CF" w:rsidRPr="00B71C59" w:rsidRDefault="001277CF" w:rsidP="002F1C32">
      <w:pPr>
        <w:widowControl w:val="0"/>
        <w:autoSpaceDE w:val="0"/>
        <w:autoSpaceDN w:val="0"/>
        <w:adjustRightInd w:val="0"/>
        <w:spacing w:before="28" w:after="28"/>
        <w:jc w:val="both"/>
      </w:pPr>
      <w:r w:rsidRPr="00B71C59">
        <w:t xml:space="preserve">The underlying Guild reserves policy, approved by the Executive Committee, is to maintain a level of unrestricted reserves that will enable the Guild to maintain a continuity of activity together with the ability to adjust in a measured way to significant changes in the external economic environment and demands for the grants provided by the Guild. </w:t>
      </w:r>
      <w:proofErr w:type="gramStart"/>
      <w:r w:rsidRPr="00B71C59">
        <w:t>This underlying reserves</w:t>
      </w:r>
      <w:proofErr w:type="gramEnd"/>
      <w:r w:rsidRPr="00B71C59">
        <w:t xml:space="preserve"> policy requires the Guild to maintain a level of unrestricted reserves equivalent to two years</w:t>
      </w:r>
      <w:r w:rsidR="00AC5BEE">
        <w:t>’</w:t>
      </w:r>
      <w:r w:rsidRPr="00B71C59">
        <w:t xml:space="preserve"> operational and grant expenditure. However, given the shortfall of annual subscription and donation income compared to the increasing demand for the Guild’s grants, it is also currently deemed appropriate to maintain an additional amount of unrestricted reserves, which, together with budgeted annual income, will provide the Guild with sufficient resources to be able to meet its planned grant allocations for the foreseeable future whilst carefully managing, and where appropriate and reasonable, reducing, its overall grant expenditure. At 31</w:t>
      </w:r>
      <w:r w:rsidR="00662A3A" w:rsidRPr="006A6A40">
        <w:rPr>
          <w:vertAlign w:val="superscript"/>
        </w:rPr>
        <w:t>st</w:t>
      </w:r>
      <w:r w:rsidR="00662A3A">
        <w:t xml:space="preserve"> </w:t>
      </w:r>
      <w:r w:rsidRPr="00B71C59">
        <w:t xml:space="preserve"> December 201</w:t>
      </w:r>
      <w:r w:rsidR="00E31476">
        <w:t>8</w:t>
      </w:r>
      <w:r w:rsidRPr="00B71C59">
        <w:t>, our free re</w:t>
      </w:r>
      <w:r w:rsidR="00D15210">
        <w:t>serves stood at £</w:t>
      </w:r>
      <w:r w:rsidR="00E31476">
        <w:t xml:space="preserve">1,014,910 </w:t>
      </w:r>
      <w:r w:rsidR="00D15210">
        <w:t>(2017, £1,071,699</w:t>
      </w:r>
      <w:r w:rsidRPr="00B71C59">
        <w:t>)</w:t>
      </w:r>
      <w:r w:rsidR="00B16A3B">
        <w:t>.</w:t>
      </w:r>
      <w:r w:rsidRPr="00B71C59">
        <w:t xml:space="preserve"> </w:t>
      </w:r>
    </w:p>
    <w:p w14:paraId="483C34BF" w14:textId="77777777" w:rsidR="001277CF" w:rsidRPr="00B71C59" w:rsidRDefault="001277CF" w:rsidP="002F1C32">
      <w:pPr>
        <w:widowControl w:val="0"/>
        <w:autoSpaceDE w:val="0"/>
        <w:autoSpaceDN w:val="0"/>
        <w:adjustRightInd w:val="0"/>
        <w:spacing w:before="28" w:after="28"/>
        <w:jc w:val="both"/>
      </w:pPr>
    </w:p>
    <w:p w14:paraId="48C066F7" w14:textId="77777777" w:rsidR="001277CF" w:rsidRPr="00B71C59" w:rsidRDefault="001277CF" w:rsidP="002F1C32">
      <w:pPr>
        <w:pStyle w:val="Heading3"/>
        <w:spacing w:before="0" w:after="0"/>
        <w:jc w:val="both"/>
        <w:rPr>
          <w:rFonts w:ascii="Times New Roman" w:hAnsi="Times New Roman"/>
          <w:b/>
          <w:u w:val="single"/>
        </w:rPr>
      </w:pPr>
      <w:r w:rsidRPr="00B71C59">
        <w:rPr>
          <w:rFonts w:ascii="Times New Roman" w:hAnsi="Times New Roman"/>
          <w:b/>
          <w:u w:val="single"/>
        </w:rPr>
        <w:t>Relationships with Other Parties</w:t>
      </w:r>
    </w:p>
    <w:p w14:paraId="183AFAEF" w14:textId="77777777" w:rsidR="001277CF" w:rsidRPr="00B71C59" w:rsidRDefault="001277CF" w:rsidP="002F1C32">
      <w:pPr>
        <w:jc w:val="both"/>
      </w:pPr>
    </w:p>
    <w:p w14:paraId="29B95733" w14:textId="77777777" w:rsidR="001277CF" w:rsidRPr="00B71C59" w:rsidRDefault="001277CF" w:rsidP="002F1C32">
      <w:pPr>
        <w:jc w:val="both"/>
      </w:pPr>
      <w:r w:rsidRPr="00B71C59">
        <w:t xml:space="preserve">St Francis Leprosy Guild actively cooperates with leprosy agencies in the UK and abroad by exchange of information. These include ILEP (International Federation of Anti-Leprosy Associations), LEPRA Health in Action, The Leprosy Mission England and Wales, The Leprosy Mission International, AIFO (the Italian Leprosy Charity), the NLR (the Netherlands Leprosy Relief Charity) and the GLRA (German Leprosy Relief Association). </w:t>
      </w:r>
    </w:p>
    <w:p w14:paraId="46531818" w14:textId="77777777" w:rsidR="001277CF" w:rsidRPr="00B71C59" w:rsidRDefault="001277CF" w:rsidP="002F1C32">
      <w:pPr>
        <w:jc w:val="both"/>
      </w:pPr>
    </w:p>
    <w:p w14:paraId="7CD01F04" w14:textId="61075391" w:rsidR="001277CF" w:rsidRDefault="001277CF" w:rsidP="002F1C32">
      <w:pPr>
        <w:jc w:val="both"/>
      </w:pPr>
      <w:r w:rsidRPr="00B71C59">
        <w:lastRenderedPageBreak/>
        <w:t xml:space="preserve">In addition, most members of the General Committee represent religious orders, which administer many of the leprosy centres supported by the </w:t>
      </w:r>
      <w:proofErr w:type="gramStart"/>
      <w:r w:rsidRPr="00B71C59">
        <w:t>Guild, and</w:t>
      </w:r>
      <w:proofErr w:type="gramEnd"/>
      <w:r w:rsidRPr="00B71C59">
        <w:t xml:space="preserve"> are able to provide useful information in relation to these centres. </w:t>
      </w:r>
    </w:p>
    <w:p w14:paraId="711DBF2F" w14:textId="1D3C624A" w:rsidR="002A544D" w:rsidRDefault="002A544D" w:rsidP="002F1C32">
      <w:pPr>
        <w:jc w:val="both"/>
      </w:pPr>
    </w:p>
    <w:p w14:paraId="3093803C" w14:textId="25AB3EFD" w:rsidR="002A544D" w:rsidRDefault="002A544D" w:rsidP="002F1C32">
      <w:pPr>
        <w:jc w:val="both"/>
      </w:pPr>
    </w:p>
    <w:p w14:paraId="359C2470" w14:textId="77777777" w:rsidR="002A544D" w:rsidRPr="00B71C59" w:rsidRDefault="002A544D" w:rsidP="002F1C32">
      <w:pPr>
        <w:jc w:val="both"/>
      </w:pPr>
    </w:p>
    <w:p w14:paraId="5742D589" w14:textId="7EF9C2A8" w:rsidR="001277CF" w:rsidRPr="00B71C59" w:rsidRDefault="001511A3" w:rsidP="002F1C32">
      <w:pPr>
        <w:pStyle w:val="Heading1"/>
        <w:spacing w:after="0"/>
        <w:jc w:val="both"/>
        <w:rPr>
          <w:rFonts w:ascii="Times New Roman" w:hAnsi="Times New Roman"/>
          <w:sz w:val="24"/>
          <w:u w:val="single"/>
        </w:rPr>
      </w:pPr>
      <w:r>
        <w:rPr>
          <w:rFonts w:ascii="Times New Roman" w:hAnsi="Times New Roman"/>
          <w:sz w:val="24"/>
          <w:u w:val="single"/>
        </w:rPr>
        <w:t>Review of Activities 2018</w:t>
      </w:r>
    </w:p>
    <w:p w14:paraId="3A06D6FD" w14:textId="77777777" w:rsidR="001277CF" w:rsidRPr="00B71C59" w:rsidRDefault="001277CF" w:rsidP="002F1C32">
      <w:pPr>
        <w:widowControl w:val="0"/>
        <w:autoSpaceDE w:val="0"/>
        <w:autoSpaceDN w:val="0"/>
        <w:adjustRightInd w:val="0"/>
        <w:spacing w:before="28" w:after="28"/>
        <w:jc w:val="both"/>
      </w:pPr>
    </w:p>
    <w:p w14:paraId="3372892B" w14:textId="77777777" w:rsidR="001277CF" w:rsidRPr="00B71C59" w:rsidRDefault="001277CF" w:rsidP="002F1C32">
      <w:pPr>
        <w:jc w:val="both"/>
        <w:rPr>
          <w:b/>
        </w:rPr>
      </w:pPr>
      <w:r w:rsidRPr="00B71C59">
        <w:rPr>
          <w:b/>
        </w:rPr>
        <w:t>Allocation of Grants</w:t>
      </w:r>
    </w:p>
    <w:p w14:paraId="4C05079E" w14:textId="77777777" w:rsidR="001277CF" w:rsidRPr="00B71C59" w:rsidRDefault="001277CF" w:rsidP="002F1C32">
      <w:pPr>
        <w:jc w:val="both"/>
        <w:rPr>
          <w:b/>
        </w:rPr>
      </w:pPr>
    </w:p>
    <w:p w14:paraId="5A235152" w14:textId="2B47A052" w:rsidR="00662A3A" w:rsidRPr="00B16A3B" w:rsidRDefault="00662A3A" w:rsidP="006A6A40">
      <w:pPr>
        <w:jc w:val="both"/>
        <w:rPr>
          <w:rFonts w:eastAsia="Times New Roman"/>
        </w:rPr>
      </w:pPr>
      <w:r w:rsidRPr="006A6A40">
        <w:rPr>
          <w:rFonts w:eastAsia="Times New Roman"/>
        </w:rPr>
        <w:t>The principal activity was the allocation of</w:t>
      </w:r>
      <w:r w:rsidRPr="006A6A40">
        <w:rPr>
          <w:rStyle w:val="apple-converted-space"/>
          <w:rFonts w:eastAsia="Times New Roman"/>
        </w:rPr>
        <w:t> </w:t>
      </w:r>
      <w:r w:rsidRPr="006A6A40">
        <w:rPr>
          <w:rFonts w:eastAsia="Times New Roman"/>
        </w:rPr>
        <w:t>grants</w:t>
      </w:r>
      <w:r w:rsidRPr="006A6A40">
        <w:rPr>
          <w:rStyle w:val="apple-converted-space"/>
          <w:rFonts w:eastAsia="Times New Roman"/>
        </w:rPr>
        <w:t> </w:t>
      </w:r>
      <w:r w:rsidRPr="006A6A40">
        <w:rPr>
          <w:rFonts w:eastAsia="Times New Roman"/>
        </w:rPr>
        <w:t>to</w:t>
      </w:r>
      <w:r w:rsidRPr="006A6A40">
        <w:rPr>
          <w:rStyle w:val="apple-converted-space"/>
          <w:rFonts w:eastAsia="Times New Roman"/>
        </w:rPr>
        <w:t> </w:t>
      </w:r>
      <w:r w:rsidRPr="006A6A40">
        <w:rPr>
          <w:rFonts w:eastAsia="Times New Roman"/>
        </w:rPr>
        <w:t>61</w:t>
      </w:r>
      <w:r w:rsidRPr="006A6A40">
        <w:rPr>
          <w:rStyle w:val="apple-converted-space"/>
          <w:rFonts w:eastAsia="Times New Roman"/>
        </w:rPr>
        <w:t> </w:t>
      </w:r>
      <w:r w:rsidRPr="006A6A40">
        <w:rPr>
          <w:rFonts w:eastAsia="Times New Roman"/>
        </w:rPr>
        <w:t>leprosy centres – clinics, hospitals and community outreach programmes. The</w:t>
      </w:r>
      <w:r w:rsidRPr="006A6A40">
        <w:rPr>
          <w:rStyle w:val="apple-converted-space"/>
          <w:rFonts w:eastAsia="Times New Roman"/>
        </w:rPr>
        <w:t> </w:t>
      </w:r>
      <w:r w:rsidRPr="006A6A40">
        <w:rPr>
          <w:rFonts w:eastAsia="Times New Roman"/>
        </w:rPr>
        <w:t>allocation</w:t>
      </w:r>
      <w:r w:rsidRPr="006A6A40">
        <w:rPr>
          <w:rStyle w:val="apple-converted-space"/>
          <w:rFonts w:eastAsia="Times New Roman"/>
        </w:rPr>
        <w:t> </w:t>
      </w:r>
      <w:r w:rsidRPr="006A6A40">
        <w:rPr>
          <w:rFonts w:eastAsia="Times New Roman"/>
        </w:rPr>
        <w:t xml:space="preserve">is reviewed and decided by </w:t>
      </w:r>
      <w:r w:rsidR="006D571F">
        <w:rPr>
          <w:rFonts w:eastAsia="Times New Roman"/>
        </w:rPr>
        <w:t>T</w:t>
      </w:r>
      <w:r w:rsidRPr="006A6A40">
        <w:rPr>
          <w:rFonts w:eastAsia="Times New Roman"/>
        </w:rPr>
        <w:t>rustees</w:t>
      </w:r>
      <w:r w:rsidRPr="006A6A40">
        <w:rPr>
          <w:rStyle w:val="apple-converted-space"/>
          <w:rFonts w:eastAsia="Times New Roman"/>
        </w:rPr>
        <w:t> </w:t>
      </w:r>
      <w:r w:rsidRPr="006A6A40">
        <w:rPr>
          <w:rFonts w:eastAsia="Times New Roman"/>
        </w:rPr>
        <w:t>with several years’ experience of the Guild’s application process. </w:t>
      </w:r>
      <w:r w:rsidRPr="006A6A40">
        <w:rPr>
          <w:rStyle w:val="apple-converted-space"/>
          <w:rFonts w:eastAsia="Times New Roman"/>
        </w:rPr>
        <w:t> </w:t>
      </w:r>
      <w:r w:rsidRPr="006A6A40">
        <w:rPr>
          <w:rFonts w:eastAsia="Times New Roman"/>
        </w:rPr>
        <w:t>The</w:t>
      </w:r>
      <w:r w:rsidRPr="006A6A40">
        <w:rPr>
          <w:rStyle w:val="apple-converted-space"/>
          <w:rFonts w:eastAsia="Times New Roman"/>
        </w:rPr>
        <w:t> </w:t>
      </w:r>
      <w:r w:rsidRPr="006A6A40">
        <w:rPr>
          <w:rFonts w:eastAsia="Times New Roman"/>
        </w:rPr>
        <w:t>grants for each</w:t>
      </w:r>
      <w:r w:rsidRPr="006A6A40">
        <w:rPr>
          <w:rStyle w:val="apple-converted-space"/>
          <w:rFonts w:eastAsia="Times New Roman"/>
        </w:rPr>
        <w:t> </w:t>
      </w:r>
      <w:r w:rsidRPr="006A6A40">
        <w:rPr>
          <w:rFonts w:eastAsia="Times New Roman"/>
        </w:rPr>
        <w:t xml:space="preserve">centre agreed by the </w:t>
      </w:r>
      <w:r w:rsidR="006D571F">
        <w:rPr>
          <w:rFonts w:eastAsia="Times New Roman"/>
        </w:rPr>
        <w:t>T</w:t>
      </w:r>
      <w:r w:rsidRPr="006A6A40">
        <w:rPr>
          <w:rFonts w:eastAsia="Times New Roman"/>
        </w:rPr>
        <w:t>rustees were</w:t>
      </w:r>
      <w:r w:rsidRPr="006A6A40">
        <w:rPr>
          <w:rStyle w:val="apple-converted-space"/>
          <w:rFonts w:eastAsia="Times New Roman"/>
        </w:rPr>
        <w:t> </w:t>
      </w:r>
      <w:r w:rsidRPr="006A6A40">
        <w:rPr>
          <w:rFonts w:eastAsia="Times New Roman"/>
        </w:rPr>
        <w:t xml:space="preserve">then approved by the General Committee at the AGM on </w:t>
      </w:r>
      <w:r>
        <w:rPr>
          <w:rFonts w:eastAsia="Times New Roman"/>
        </w:rPr>
        <w:t>30</w:t>
      </w:r>
      <w:r w:rsidRPr="006A6A40">
        <w:rPr>
          <w:rFonts w:eastAsia="Times New Roman"/>
          <w:vertAlign w:val="superscript"/>
        </w:rPr>
        <w:t>th</w:t>
      </w:r>
      <w:r w:rsidRPr="006A6A40">
        <w:rPr>
          <w:rStyle w:val="apple-converted-space"/>
          <w:rFonts w:eastAsia="Times New Roman"/>
        </w:rPr>
        <w:t> </w:t>
      </w:r>
      <w:r w:rsidRPr="006A6A40">
        <w:rPr>
          <w:rFonts w:eastAsia="Times New Roman"/>
        </w:rPr>
        <w:t>May</w:t>
      </w:r>
      <w:r w:rsidRPr="006A6A40">
        <w:rPr>
          <w:rStyle w:val="apple-converted-space"/>
          <w:rFonts w:eastAsia="Times New Roman"/>
        </w:rPr>
        <w:t> </w:t>
      </w:r>
      <w:r w:rsidRPr="006A6A40">
        <w:rPr>
          <w:rFonts w:eastAsia="Times New Roman"/>
        </w:rPr>
        <w:t>2018. </w:t>
      </w:r>
      <w:r w:rsidRPr="006A6A40">
        <w:rPr>
          <w:rStyle w:val="apple-converted-space"/>
          <w:rFonts w:eastAsia="Times New Roman"/>
        </w:rPr>
        <w:t> </w:t>
      </w:r>
      <w:r w:rsidRPr="006A6A40">
        <w:rPr>
          <w:rFonts w:eastAsia="Times New Roman"/>
        </w:rPr>
        <w:t>Grants</w:t>
      </w:r>
      <w:r w:rsidRPr="006A6A40">
        <w:rPr>
          <w:rStyle w:val="apple-converted-space"/>
          <w:rFonts w:eastAsia="Times New Roman"/>
        </w:rPr>
        <w:t> </w:t>
      </w:r>
      <w:r w:rsidRPr="006A6A40">
        <w:rPr>
          <w:rFonts w:eastAsia="Times New Roman"/>
        </w:rPr>
        <w:t>ranged from £1,000 to</w:t>
      </w:r>
      <w:r w:rsidRPr="006A6A40">
        <w:rPr>
          <w:rStyle w:val="apple-converted-space"/>
          <w:rFonts w:eastAsia="Times New Roman"/>
        </w:rPr>
        <w:t> </w:t>
      </w:r>
      <w:r w:rsidRPr="006A6A40">
        <w:rPr>
          <w:rFonts w:eastAsia="Times New Roman"/>
        </w:rPr>
        <w:t>£15,000</w:t>
      </w:r>
      <w:r w:rsidRPr="006A6A40">
        <w:rPr>
          <w:rStyle w:val="apple-converted-space"/>
          <w:rFonts w:eastAsia="Times New Roman"/>
        </w:rPr>
        <w:t> </w:t>
      </w:r>
      <w:r w:rsidRPr="006A6A40">
        <w:rPr>
          <w:rFonts w:eastAsia="Times New Roman"/>
        </w:rPr>
        <w:t>in the 61 centres we supported in 20</w:t>
      </w:r>
      <w:r w:rsidRPr="006A6A40">
        <w:rPr>
          <w:rStyle w:val="apple-converted-space"/>
          <w:rFonts w:eastAsia="Times New Roman"/>
        </w:rPr>
        <w:t> </w:t>
      </w:r>
      <w:r w:rsidRPr="006A6A40">
        <w:rPr>
          <w:rFonts w:eastAsia="Times New Roman"/>
        </w:rPr>
        <w:t>countries; the average grant was £3,664</w:t>
      </w:r>
      <w:r w:rsidRPr="006A6A40">
        <w:rPr>
          <w:rStyle w:val="apple-converted-space"/>
          <w:rFonts w:eastAsia="Times New Roman"/>
        </w:rPr>
        <w:t> </w:t>
      </w:r>
      <w:r w:rsidRPr="006A6A40">
        <w:rPr>
          <w:rFonts w:eastAsia="Times New Roman"/>
        </w:rPr>
        <w:t>and</w:t>
      </w:r>
      <w:r w:rsidRPr="006A6A40">
        <w:rPr>
          <w:rStyle w:val="apple-converted-space"/>
          <w:rFonts w:eastAsia="Times New Roman"/>
        </w:rPr>
        <w:t> </w:t>
      </w:r>
      <w:r w:rsidRPr="006A6A40">
        <w:rPr>
          <w:rFonts w:eastAsia="Times New Roman"/>
        </w:rPr>
        <w:t>232,269</w:t>
      </w:r>
      <w:r w:rsidRPr="006A6A40">
        <w:rPr>
          <w:rStyle w:val="apple-converted-space"/>
          <w:rFonts w:eastAsia="Times New Roman"/>
        </w:rPr>
        <w:t> </w:t>
      </w:r>
      <w:r w:rsidRPr="006A6A40">
        <w:rPr>
          <w:rFonts w:eastAsia="Times New Roman"/>
        </w:rPr>
        <w:t>patients or former patients and</w:t>
      </w:r>
      <w:r w:rsidRPr="006A6A40">
        <w:rPr>
          <w:rStyle w:val="apple-converted-space"/>
          <w:rFonts w:eastAsia="Times New Roman"/>
        </w:rPr>
        <w:t> </w:t>
      </w:r>
      <w:r w:rsidRPr="006A6A40">
        <w:rPr>
          <w:rFonts w:eastAsia="Times New Roman"/>
        </w:rPr>
        <w:t>4,236</w:t>
      </w:r>
      <w:r w:rsidRPr="006A6A40">
        <w:rPr>
          <w:rStyle w:val="apple-converted-space"/>
          <w:rFonts w:eastAsia="Times New Roman"/>
        </w:rPr>
        <w:t> </w:t>
      </w:r>
      <w:r w:rsidRPr="006A6A40">
        <w:rPr>
          <w:rFonts w:eastAsia="Times New Roman"/>
        </w:rPr>
        <w:t>dependents benefitted from the generosity of our donors and those giving through wills.  The distribution of approved grants</w:t>
      </w:r>
      <w:r w:rsidRPr="006A6A40">
        <w:rPr>
          <w:rStyle w:val="apple-converted-space"/>
          <w:rFonts w:eastAsia="Times New Roman"/>
        </w:rPr>
        <w:t> </w:t>
      </w:r>
      <w:r w:rsidRPr="006A6A40">
        <w:rPr>
          <w:rFonts w:eastAsia="Times New Roman"/>
        </w:rPr>
        <w:t>was completed by</w:t>
      </w:r>
      <w:r>
        <w:rPr>
          <w:rFonts w:eastAsia="Times New Roman"/>
        </w:rPr>
        <w:t xml:space="preserve"> </w:t>
      </w:r>
      <w:r w:rsidRPr="006A6A40">
        <w:rPr>
          <w:rFonts w:eastAsia="Times New Roman"/>
        </w:rPr>
        <w:t>December</w:t>
      </w:r>
      <w:r w:rsidRPr="006A6A40">
        <w:rPr>
          <w:rStyle w:val="apple-converted-space"/>
          <w:rFonts w:eastAsia="Times New Roman"/>
        </w:rPr>
        <w:t> </w:t>
      </w:r>
      <w:r w:rsidRPr="006A6A40">
        <w:rPr>
          <w:rFonts w:eastAsia="Times New Roman"/>
        </w:rPr>
        <w:t>2018.</w:t>
      </w:r>
    </w:p>
    <w:p w14:paraId="048AC86E" w14:textId="77777777" w:rsidR="001277CF" w:rsidRPr="00D15210" w:rsidRDefault="001277CF" w:rsidP="002F1C32">
      <w:pPr>
        <w:jc w:val="both"/>
        <w:rPr>
          <w:color w:val="ED7D31" w:themeColor="accent2"/>
        </w:rPr>
      </w:pPr>
    </w:p>
    <w:p w14:paraId="2B7A6D2E" w14:textId="77777777" w:rsidR="001277CF" w:rsidRPr="00B71C59" w:rsidRDefault="001277CF" w:rsidP="002F1C32">
      <w:pPr>
        <w:jc w:val="both"/>
      </w:pPr>
    </w:p>
    <w:p w14:paraId="12BB41C0" w14:textId="4D5DEF2B" w:rsidR="001277CF" w:rsidRPr="00B71C59" w:rsidRDefault="00D15210" w:rsidP="002F1C32">
      <w:pPr>
        <w:tabs>
          <w:tab w:val="left" w:pos="426"/>
          <w:tab w:val="left" w:pos="851"/>
        </w:tabs>
        <w:jc w:val="both"/>
        <w:rPr>
          <w:b/>
        </w:rPr>
      </w:pPr>
      <w:r>
        <w:rPr>
          <w:b/>
        </w:rPr>
        <w:t>Annual Mass 2018</w:t>
      </w:r>
    </w:p>
    <w:p w14:paraId="34D61388" w14:textId="77777777" w:rsidR="001277CF" w:rsidRPr="00B71C59" w:rsidRDefault="001277CF" w:rsidP="002F1C32">
      <w:pPr>
        <w:tabs>
          <w:tab w:val="left" w:pos="426"/>
          <w:tab w:val="left" w:pos="851"/>
        </w:tabs>
        <w:jc w:val="both"/>
        <w:rPr>
          <w:b/>
        </w:rPr>
      </w:pPr>
    </w:p>
    <w:p w14:paraId="00BD1B4A" w14:textId="78D6520C" w:rsidR="008F6377" w:rsidRPr="00B71C59" w:rsidRDefault="008F6377" w:rsidP="008F6377">
      <w:pPr>
        <w:tabs>
          <w:tab w:val="left" w:pos="426"/>
          <w:tab w:val="left" w:pos="567"/>
          <w:tab w:val="left" w:pos="851"/>
        </w:tabs>
        <w:jc w:val="both"/>
        <w:rPr>
          <w:b/>
        </w:rPr>
      </w:pPr>
      <w:r w:rsidRPr="004F2E4A">
        <w:t>This annual event took place at the Jesuit church of the Immaculate Conception, Farm Street, London on 4</w:t>
      </w:r>
      <w:r w:rsidR="00662A3A" w:rsidRPr="006A6A40">
        <w:rPr>
          <w:vertAlign w:val="superscript"/>
        </w:rPr>
        <w:t>th</w:t>
      </w:r>
      <w:r w:rsidR="00662A3A">
        <w:t xml:space="preserve"> </w:t>
      </w:r>
      <w:r w:rsidRPr="004F2E4A">
        <w:t>October 2018 and was attended by many supporters. The Mass was celebrated by Fr Simon Nguyen</w:t>
      </w:r>
      <w:r w:rsidR="004B4DC9">
        <w:t>,</w:t>
      </w:r>
      <w:r w:rsidRPr="004F2E4A">
        <w:t xml:space="preserve"> the London-based chaplain to the Vietnamese community</w:t>
      </w:r>
      <w:r w:rsidR="004B4DC9">
        <w:t>,</w:t>
      </w:r>
      <w:r w:rsidRPr="004F2E4A">
        <w:t xml:space="preserve"> who has direct experience of leprosy in Vietnam. After the event Dr Cajetan Skowronski, one of the medical students funded by the Guild to work in a leprosy centre in Myanmar, spoke of the challenges in halting the spread of leprosy.</w:t>
      </w:r>
    </w:p>
    <w:p w14:paraId="26EBB812" w14:textId="77777777" w:rsidR="001277CF" w:rsidRPr="00B71C59" w:rsidRDefault="001277CF" w:rsidP="002F1C32">
      <w:pPr>
        <w:tabs>
          <w:tab w:val="left" w:pos="426"/>
          <w:tab w:val="left" w:pos="567"/>
          <w:tab w:val="left" w:pos="851"/>
        </w:tabs>
        <w:jc w:val="both"/>
        <w:rPr>
          <w:b/>
        </w:rPr>
      </w:pPr>
    </w:p>
    <w:p w14:paraId="3C014E5A" w14:textId="77777777" w:rsidR="001277CF" w:rsidRPr="00B71C59" w:rsidRDefault="001277CF" w:rsidP="002F1C32">
      <w:pPr>
        <w:tabs>
          <w:tab w:val="left" w:pos="426"/>
          <w:tab w:val="left" w:pos="567"/>
          <w:tab w:val="left" w:pos="851"/>
        </w:tabs>
        <w:jc w:val="both"/>
        <w:rPr>
          <w:b/>
        </w:rPr>
      </w:pPr>
    </w:p>
    <w:p w14:paraId="192794EF" w14:textId="77777777" w:rsidR="001277CF" w:rsidRPr="00B71C59" w:rsidRDefault="001277CF" w:rsidP="002F1C32">
      <w:pPr>
        <w:tabs>
          <w:tab w:val="left" w:pos="426"/>
          <w:tab w:val="left" w:pos="567"/>
          <w:tab w:val="left" w:pos="851"/>
        </w:tabs>
        <w:jc w:val="both"/>
        <w:rPr>
          <w:b/>
        </w:rPr>
      </w:pPr>
      <w:r w:rsidRPr="00B71C59">
        <w:rPr>
          <w:b/>
        </w:rPr>
        <w:t xml:space="preserve">Fundraising and Publicity </w:t>
      </w:r>
    </w:p>
    <w:p w14:paraId="1E895E2E" w14:textId="77777777" w:rsidR="001277CF" w:rsidRPr="00B71C59" w:rsidRDefault="001277CF" w:rsidP="002F1C32">
      <w:pPr>
        <w:tabs>
          <w:tab w:val="left" w:pos="426"/>
        </w:tabs>
        <w:jc w:val="both"/>
      </w:pPr>
    </w:p>
    <w:p w14:paraId="16EEDDE2" w14:textId="3AC94042" w:rsidR="001277CF" w:rsidRPr="00B71C59" w:rsidRDefault="001277CF" w:rsidP="002F1C32">
      <w:pPr>
        <w:tabs>
          <w:tab w:val="left" w:pos="426"/>
        </w:tabs>
        <w:jc w:val="both"/>
      </w:pPr>
      <w:r w:rsidRPr="00B71C59">
        <w:t>In addition to the activities recorded above, it is hoped that the broader fundraising, including from Trusts, flagged in last year’s report, which had to be deferred for lack of time, will be able to proceed in 201</w:t>
      </w:r>
      <w:r w:rsidR="00D15210">
        <w:t>9</w:t>
      </w:r>
      <w:r w:rsidRPr="00B71C59">
        <w:t xml:space="preserve">, now that the priority task of increasing voluntary income is underway. </w:t>
      </w:r>
    </w:p>
    <w:p w14:paraId="64C2F267" w14:textId="77777777" w:rsidR="001277CF" w:rsidRPr="00B71C59" w:rsidRDefault="001277CF" w:rsidP="002F1C32">
      <w:pPr>
        <w:tabs>
          <w:tab w:val="left" w:pos="426"/>
        </w:tabs>
        <w:jc w:val="both"/>
      </w:pPr>
    </w:p>
    <w:p w14:paraId="51E41C45" w14:textId="40570EFF" w:rsidR="001277CF" w:rsidRPr="00B71C59" w:rsidRDefault="001277CF" w:rsidP="002F1C32">
      <w:pPr>
        <w:jc w:val="both"/>
      </w:pPr>
      <w:r w:rsidRPr="00B71C59">
        <w:t>The Executive Com</w:t>
      </w:r>
      <w:r w:rsidR="00D15210">
        <w:t xml:space="preserve">mittee again decided to significantly increase advertising expenditure in 2018/19 in line with the </w:t>
      </w:r>
      <w:r w:rsidR="00306635" w:rsidRPr="00B71C59">
        <w:rPr>
          <w:lang w:eastAsia="en-GB"/>
        </w:rPr>
        <w:t>Fundraising Plan 2018</w:t>
      </w:r>
      <w:r w:rsidRPr="00B71C59">
        <w:t xml:space="preserve">.  Adverts </w:t>
      </w:r>
      <w:r w:rsidR="008F6377">
        <w:t xml:space="preserve">and inserts are </w:t>
      </w:r>
      <w:r w:rsidR="00306635">
        <w:t xml:space="preserve">being </w:t>
      </w:r>
      <w:r w:rsidRPr="00B71C59">
        <w:t xml:space="preserve">placed in </w:t>
      </w:r>
      <w:r w:rsidR="008F6377">
        <w:t>newspapers and magazines</w:t>
      </w:r>
      <w:r w:rsidR="00306635">
        <w:rPr>
          <w:rFonts w:eastAsia="Times New Roman"/>
        </w:rPr>
        <w:t xml:space="preserve"> </w:t>
      </w:r>
      <w:r w:rsidRPr="00B71C59">
        <w:rPr>
          <w:rFonts w:eastAsia="Times New Roman"/>
        </w:rPr>
        <w:t>to increase the Guild’s public visibility</w:t>
      </w:r>
      <w:r w:rsidR="008F6377">
        <w:rPr>
          <w:rFonts w:eastAsia="Times New Roman"/>
        </w:rPr>
        <w:t xml:space="preserve"> and to recruit new supporters</w:t>
      </w:r>
      <w:r w:rsidRPr="00B71C59">
        <w:rPr>
          <w:rFonts w:eastAsia="Times New Roman"/>
        </w:rPr>
        <w:t xml:space="preserve">. </w:t>
      </w:r>
      <w:r w:rsidR="00306635">
        <w:rPr>
          <w:rFonts w:eastAsia="Times New Roman"/>
        </w:rPr>
        <w:t xml:space="preserve">The Guild’s </w:t>
      </w:r>
      <w:r w:rsidRPr="00B71C59">
        <w:rPr>
          <w:rFonts w:eastAsia="Times New Roman"/>
        </w:rPr>
        <w:t xml:space="preserve">website </w:t>
      </w:r>
      <w:r w:rsidR="00306635">
        <w:rPr>
          <w:rFonts w:eastAsia="Times New Roman"/>
        </w:rPr>
        <w:t xml:space="preserve">is maintained </w:t>
      </w:r>
      <w:r w:rsidRPr="00B71C59">
        <w:rPr>
          <w:rFonts w:eastAsia="Times New Roman"/>
        </w:rPr>
        <w:t xml:space="preserve">throughout the year ensuring that the Guild’s news and activities are promptly added to the site. </w:t>
      </w:r>
    </w:p>
    <w:p w14:paraId="371D51D1" w14:textId="77777777" w:rsidR="001277CF" w:rsidRPr="00B71C59" w:rsidRDefault="001277CF" w:rsidP="002F1C32">
      <w:pPr>
        <w:jc w:val="both"/>
      </w:pPr>
    </w:p>
    <w:p w14:paraId="63945B6C" w14:textId="77777777" w:rsidR="001277CF" w:rsidRPr="00306635" w:rsidRDefault="001277CF" w:rsidP="002F1C32">
      <w:pPr>
        <w:jc w:val="both"/>
        <w:rPr>
          <w:rFonts w:eastAsia="Times New Roman"/>
          <w:color w:val="ED7D31" w:themeColor="accent2"/>
          <w:lang w:eastAsia="en-GB"/>
        </w:rPr>
      </w:pPr>
    </w:p>
    <w:p w14:paraId="4D84378B" w14:textId="35D31D33" w:rsidR="001277CF" w:rsidRDefault="001277CF" w:rsidP="002F1C32">
      <w:pPr>
        <w:jc w:val="both"/>
      </w:pPr>
    </w:p>
    <w:p w14:paraId="7F13F109" w14:textId="3B12D95C" w:rsidR="009F5DBC" w:rsidRDefault="009F5DBC" w:rsidP="002F1C32">
      <w:pPr>
        <w:jc w:val="both"/>
      </w:pPr>
    </w:p>
    <w:p w14:paraId="5D297842" w14:textId="1AF77404" w:rsidR="009F5DBC" w:rsidRDefault="009F5DBC" w:rsidP="002F1C32">
      <w:pPr>
        <w:jc w:val="both"/>
      </w:pPr>
    </w:p>
    <w:p w14:paraId="222A707B" w14:textId="77777777" w:rsidR="009F5DBC" w:rsidRPr="00B71C59" w:rsidRDefault="009F5DBC" w:rsidP="002F1C32">
      <w:pPr>
        <w:jc w:val="both"/>
      </w:pPr>
    </w:p>
    <w:p w14:paraId="4B63882F" w14:textId="77777777" w:rsidR="00D01051" w:rsidRDefault="00D01051" w:rsidP="002F1C32">
      <w:pPr>
        <w:jc w:val="both"/>
        <w:rPr>
          <w:b/>
          <w:u w:val="single"/>
        </w:rPr>
        <w:sectPr w:rsidR="00D01051" w:rsidSect="00915CBF">
          <w:footerReference w:type="even" r:id="rId8"/>
          <w:footerReference w:type="default" r:id="rId9"/>
          <w:pgSz w:w="11900" w:h="16840"/>
          <w:pgMar w:top="1440" w:right="1800" w:bottom="1440" w:left="1800" w:header="708" w:footer="708" w:gutter="0"/>
          <w:cols w:space="708"/>
          <w:docGrid w:linePitch="360"/>
        </w:sectPr>
      </w:pPr>
    </w:p>
    <w:p w14:paraId="6453AC41" w14:textId="7F3C67B5" w:rsidR="001277CF" w:rsidRPr="00B71C59" w:rsidRDefault="001277CF" w:rsidP="002F1C32">
      <w:pPr>
        <w:jc w:val="both"/>
        <w:rPr>
          <w:b/>
          <w:u w:val="single"/>
        </w:rPr>
      </w:pPr>
      <w:r w:rsidRPr="00B71C59">
        <w:rPr>
          <w:b/>
          <w:u w:val="single"/>
        </w:rPr>
        <w:lastRenderedPageBreak/>
        <w:t>Meetings</w:t>
      </w:r>
    </w:p>
    <w:p w14:paraId="790434DE" w14:textId="77777777" w:rsidR="001277CF" w:rsidRPr="00B71C59" w:rsidRDefault="001277CF" w:rsidP="002F1C32">
      <w:pPr>
        <w:jc w:val="both"/>
      </w:pPr>
    </w:p>
    <w:p w14:paraId="316D2122" w14:textId="59CA029D" w:rsidR="001277CF" w:rsidRPr="00B71C59" w:rsidRDefault="00306635" w:rsidP="002F1C32">
      <w:pPr>
        <w:jc w:val="both"/>
      </w:pPr>
      <w:r>
        <w:t>During 2018</w:t>
      </w:r>
      <w:r w:rsidR="001277CF" w:rsidRPr="00B71C59">
        <w:t xml:space="preserve"> the Guild held </w:t>
      </w:r>
      <w:r w:rsidR="009F5DBC">
        <w:t>six</w:t>
      </w:r>
      <w:r w:rsidR="001277CF" w:rsidRPr="009F5DBC">
        <w:t xml:space="preserve"> </w:t>
      </w:r>
      <w:r w:rsidR="001277CF" w:rsidRPr="00B71C59">
        <w:t xml:space="preserve">meetings of the Executive Committee and </w:t>
      </w:r>
      <w:r w:rsidR="009F5DBC">
        <w:t>two</w:t>
      </w:r>
      <w:r w:rsidR="001277CF" w:rsidRPr="00B71C59">
        <w:t xml:space="preserve"> of the General Committee</w:t>
      </w:r>
      <w:r w:rsidR="009F5DBC">
        <w:t xml:space="preserve"> (Special General Meeting and Annual General Meeting)</w:t>
      </w:r>
      <w:r w:rsidR="001277CF" w:rsidRPr="00B71C59">
        <w:t xml:space="preserve">. </w:t>
      </w:r>
    </w:p>
    <w:p w14:paraId="429CF230" w14:textId="77777777" w:rsidR="001277CF" w:rsidRPr="00B71C59" w:rsidRDefault="001277CF" w:rsidP="002F1C32">
      <w:pPr>
        <w:jc w:val="both"/>
      </w:pPr>
    </w:p>
    <w:p w14:paraId="1A03F74D" w14:textId="77777777" w:rsidR="001277CF" w:rsidRPr="00B71C59" w:rsidRDefault="001277CF" w:rsidP="002F1C32">
      <w:pPr>
        <w:pStyle w:val="Heading3"/>
        <w:spacing w:before="0" w:after="0"/>
        <w:jc w:val="both"/>
        <w:rPr>
          <w:rFonts w:ascii="Times New Roman" w:hAnsi="Times New Roman"/>
          <w:b/>
          <w:u w:val="single"/>
        </w:rPr>
      </w:pPr>
      <w:r w:rsidRPr="00B71C59">
        <w:rPr>
          <w:rFonts w:ascii="Times New Roman" w:hAnsi="Times New Roman"/>
          <w:b/>
          <w:u w:val="single"/>
        </w:rPr>
        <w:t>Appeals and Fundraising</w:t>
      </w:r>
    </w:p>
    <w:p w14:paraId="253312FA" w14:textId="77777777" w:rsidR="001277CF" w:rsidRPr="00B71C59" w:rsidRDefault="001277CF" w:rsidP="002F1C32">
      <w:pPr>
        <w:jc w:val="both"/>
      </w:pPr>
    </w:p>
    <w:p w14:paraId="336BB7AB" w14:textId="6E44D268" w:rsidR="001277CF" w:rsidRPr="00B71C59" w:rsidRDefault="001277CF" w:rsidP="002F1C32">
      <w:pPr>
        <w:jc w:val="both"/>
      </w:pPr>
      <w:r w:rsidRPr="00B71C59">
        <w:t>The total of church collections and d</w:t>
      </w:r>
      <w:r w:rsidR="00306635">
        <w:t>onations for the year was £</w:t>
      </w:r>
      <w:r w:rsidR="00E31476">
        <w:t>3,338</w:t>
      </w:r>
      <w:r w:rsidRPr="00B71C59">
        <w:t>. This includes funds raised from chur</w:t>
      </w:r>
      <w:r w:rsidR="00306635">
        <w:t xml:space="preserve">ch collections at our </w:t>
      </w:r>
      <w:r w:rsidRPr="00B71C59">
        <w:t xml:space="preserve">Annual Mass and from church appeals. Income from </w:t>
      </w:r>
      <w:r w:rsidR="00306635">
        <w:t>donations amounted to £</w:t>
      </w:r>
      <w:r w:rsidR="00E31476">
        <w:t>79,844</w:t>
      </w:r>
      <w:r w:rsidR="00306635">
        <w:t xml:space="preserve"> from Trusts £</w:t>
      </w:r>
      <w:r w:rsidR="00E31476">
        <w:t>36,525</w:t>
      </w:r>
      <w:r w:rsidR="00306635">
        <w:t xml:space="preserve"> and from legacies £</w:t>
      </w:r>
      <w:r w:rsidR="00E31476">
        <w:t>139,237</w:t>
      </w:r>
      <w:r w:rsidRPr="00B71C59">
        <w:t>.</w:t>
      </w:r>
    </w:p>
    <w:p w14:paraId="4671F376" w14:textId="77777777" w:rsidR="001277CF" w:rsidRPr="00B71C59" w:rsidRDefault="001277CF" w:rsidP="002F1C32">
      <w:pPr>
        <w:pStyle w:val="Heading10"/>
        <w:spacing w:before="0" w:after="0"/>
        <w:jc w:val="both"/>
        <w:rPr>
          <w:rFonts w:ascii="Times New Roman" w:hAnsi="Times New Roman"/>
          <w:u w:val="none"/>
        </w:rPr>
      </w:pPr>
    </w:p>
    <w:p w14:paraId="1C95D5A1" w14:textId="77777777" w:rsidR="001277CF" w:rsidRPr="00B71C59" w:rsidRDefault="001277CF" w:rsidP="002F1C32">
      <w:pPr>
        <w:widowControl w:val="0"/>
        <w:autoSpaceDE w:val="0"/>
        <w:autoSpaceDN w:val="0"/>
        <w:adjustRightInd w:val="0"/>
        <w:spacing w:before="28" w:after="28"/>
        <w:jc w:val="both"/>
        <w:rPr>
          <w:b/>
          <w:u w:val="single"/>
        </w:rPr>
      </w:pPr>
      <w:r w:rsidRPr="00B71C59">
        <w:rPr>
          <w:b/>
          <w:u w:val="single"/>
        </w:rPr>
        <w:t>Risk Management</w:t>
      </w:r>
    </w:p>
    <w:p w14:paraId="3B313A36" w14:textId="77777777" w:rsidR="001277CF" w:rsidRPr="00B71C59" w:rsidRDefault="001277CF" w:rsidP="002F1C32">
      <w:pPr>
        <w:widowControl w:val="0"/>
        <w:autoSpaceDE w:val="0"/>
        <w:autoSpaceDN w:val="0"/>
        <w:adjustRightInd w:val="0"/>
        <w:spacing w:before="28" w:after="28"/>
        <w:jc w:val="both"/>
        <w:rPr>
          <w:b/>
        </w:rPr>
      </w:pPr>
    </w:p>
    <w:p w14:paraId="6A92F059" w14:textId="77777777" w:rsidR="001277CF" w:rsidRPr="00B71C59" w:rsidRDefault="001277CF" w:rsidP="002F1C32">
      <w:pPr>
        <w:widowControl w:val="0"/>
        <w:autoSpaceDE w:val="0"/>
        <w:autoSpaceDN w:val="0"/>
        <w:adjustRightInd w:val="0"/>
        <w:ind w:right="-19"/>
        <w:jc w:val="both"/>
      </w:pPr>
      <w:r w:rsidRPr="00B71C59">
        <w:t>The Trustees take expert advice on managing St Francis Leprosy Guild investments and maintain an ethical investment policy which is relevant to the charity’s objects and constitution.  The Trustees exercise their powers through the Executive Committee and consider that the charity has adequate risk management, reporting, and approval procedures in place in particular regarding the exercising of authority delegated by the Executive Committee to the Finance Sub-Committee which oversees Investment and other St Frances Leprosy Guild financial matters.</w:t>
      </w:r>
    </w:p>
    <w:p w14:paraId="221B7228" w14:textId="77777777" w:rsidR="001277CF" w:rsidRPr="00B71C59" w:rsidRDefault="001277CF" w:rsidP="002F1C32">
      <w:pPr>
        <w:widowControl w:val="0"/>
        <w:autoSpaceDE w:val="0"/>
        <w:autoSpaceDN w:val="0"/>
        <w:adjustRightInd w:val="0"/>
        <w:ind w:right="1758"/>
        <w:jc w:val="both"/>
      </w:pPr>
    </w:p>
    <w:p w14:paraId="11F72A9F" w14:textId="77777777" w:rsidR="001277CF" w:rsidRPr="00B71C59" w:rsidRDefault="001277CF" w:rsidP="002F1C32">
      <w:pPr>
        <w:widowControl w:val="0"/>
        <w:autoSpaceDE w:val="0"/>
        <w:autoSpaceDN w:val="0"/>
        <w:adjustRightInd w:val="0"/>
        <w:ind w:right="-19"/>
        <w:jc w:val="both"/>
      </w:pPr>
      <w:r w:rsidRPr="00B71C59">
        <w:t>The determination and allocation of annual grants made by St Francis Leprosy Guild is the sole responsibility of the Executive Committee and is subject to final approval by the General Committee.</w:t>
      </w:r>
    </w:p>
    <w:p w14:paraId="522AD12E" w14:textId="77777777" w:rsidR="001277CF" w:rsidRPr="00B71C59" w:rsidRDefault="001277CF" w:rsidP="002F1C32">
      <w:pPr>
        <w:widowControl w:val="0"/>
        <w:autoSpaceDE w:val="0"/>
        <w:autoSpaceDN w:val="0"/>
        <w:adjustRightInd w:val="0"/>
        <w:ind w:right="-19"/>
        <w:jc w:val="both"/>
      </w:pPr>
    </w:p>
    <w:p w14:paraId="06787FAC" w14:textId="77777777" w:rsidR="00B51017" w:rsidRPr="006A6A40" w:rsidRDefault="00B51017" w:rsidP="00B51017">
      <w:pPr>
        <w:rPr>
          <w:u w:val="single"/>
        </w:rPr>
      </w:pPr>
      <w:bookmarkStart w:id="0" w:name="_Hlk6999783"/>
      <w:r w:rsidRPr="006A6A40">
        <w:rPr>
          <w:b/>
          <w:u w:val="single"/>
        </w:rPr>
        <w:t>Safeguarding</w:t>
      </w:r>
    </w:p>
    <w:p w14:paraId="57C696E4" w14:textId="77777777" w:rsidR="00B51017" w:rsidRDefault="00B51017" w:rsidP="00B51017"/>
    <w:p w14:paraId="78978583" w14:textId="6B37DE98" w:rsidR="00B51017" w:rsidRPr="00CD05A1" w:rsidRDefault="00B51017" w:rsidP="006A6A40">
      <w:pPr>
        <w:jc w:val="both"/>
      </w:pPr>
      <w:r>
        <w:t xml:space="preserve">Although the Guild has no staff in direct contact with leprosy sufferers, vulnerable adults or children, the prime purpose of those </w:t>
      </w:r>
      <w:r w:rsidR="004B4DC9">
        <w:t>c</w:t>
      </w:r>
      <w:r w:rsidRPr="00453BFF">
        <w:t xml:space="preserve">entres we support </w:t>
      </w:r>
      <w:r>
        <w:t xml:space="preserve">is the daily care of such persons.  The Executive Committee therefore took the decision at its meeting of 8 August 2018 to require in future all </w:t>
      </w:r>
      <w:r w:rsidRPr="00453BFF">
        <w:t xml:space="preserve">these </w:t>
      </w:r>
      <w:r w:rsidR="004B4DC9">
        <w:t>c</w:t>
      </w:r>
      <w:r w:rsidRPr="00453BFF">
        <w:t>entres</w:t>
      </w:r>
      <w:r>
        <w:t xml:space="preserve"> to undertake to comply with the safeguarding best practice guidance of Government and the Catholic Church.  The President undertook at the 14 November Executive Committee meeting to draft a Safeguarding Policy and Code of Conduct drawing on this guidance that would be appropriate to the circumstances of </w:t>
      </w:r>
      <w:r w:rsidRPr="00453BFF">
        <w:t>all</w:t>
      </w:r>
      <w:r>
        <w:t xml:space="preserve"> </w:t>
      </w:r>
      <w:r w:rsidRPr="00453BFF">
        <w:t xml:space="preserve">those </w:t>
      </w:r>
      <w:r w:rsidR="004B4DC9">
        <w:t>c</w:t>
      </w:r>
      <w:r w:rsidRPr="00453BFF">
        <w:t>entres we support</w:t>
      </w:r>
      <w:r>
        <w:t xml:space="preserve"> throughout the world. The drafts were approved by trustees on 10 January 2019.  </w:t>
      </w:r>
      <w:r w:rsidRPr="006A6A40">
        <w:t>Both documents are available on the website.</w:t>
      </w:r>
    </w:p>
    <w:bookmarkEnd w:id="0"/>
    <w:p w14:paraId="2DDB03AF" w14:textId="77777777" w:rsidR="00662A3A" w:rsidRPr="00B71C59" w:rsidRDefault="00662A3A" w:rsidP="002F1C32">
      <w:pPr>
        <w:widowControl w:val="0"/>
        <w:autoSpaceDE w:val="0"/>
        <w:autoSpaceDN w:val="0"/>
        <w:adjustRightInd w:val="0"/>
        <w:ind w:right="-19"/>
        <w:jc w:val="both"/>
        <w:rPr>
          <w:rFonts w:eastAsia="Times New Roman"/>
          <w:b/>
          <w:bCs/>
          <w:u w:val="single"/>
          <w:lang w:val="en-US"/>
        </w:rPr>
      </w:pPr>
    </w:p>
    <w:p w14:paraId="6EA96F2D" w14:textId="77777777" w:rsidR="001277CF" w:rsidRPr="00B71C59" w:rsidRDefault="001277CF" w:rsidP="002F1C32">
      <w:pPr>
        <w:widowControl w:val="0"/>
        <w:autoSpaceDE w:val="0"/>
        <w:autoSpaceDN w:val="0"/>
        <w:adjustRightInd w:val="0"/>
        <w:ind w:right="-19"/>
        <w:jc w:val="both"/>
        <w:rPr>
          <w:rFonts w:eastAsia="Times New Roman"/>
          <w:b/>
          <w:bCs/>
          <w:u w:val="single"/>
          <w:lang w:val="en-US"/>
        </w:rPr>
      </w:pPr>
    </w:p>
    <w:p w14:paraId="751B0748" w14:textId="77777777" w:rsidR="001277CF" w:rsidRPr="00B71C59" w:rsidRDefault="001277CF" w:rsidP="002F1C32">
      <w:pPr>
        <w:widowControl w:val="0"/>
        <w:autoSpaceDE w:val="0"/>
        <w:autoSpaceDN w:val="0"/>
        <w:adjustRightInd w:val="0"/>
        <w:ind w:right="-19"/>
        <w:jc w:val="both"/>
      </w:pPr>
      <w:r w:rsidRPr="00B71C59">
        <w:rPr>
          <w:rFonts w:eastAsia="Times New Roman"/>
          <w:b/>
          <w:bCs/>
          <w:u w:val="single"/>
          <w:lang w:val="en-US"/>
        </w:rPr>
        <w:t>Statement of Trustees' Responsibilities in respect of the accounts</w:t>
      </w:r>
    </w:p>
    <w:p w14:paraId="28F351C4" w14:textId="77777777" w:rsidR="001277CF" w:rsidRPr="00B71C59" w:rsidRDefault="001277CF" w:rsidP="002F1C32">
      <w:pPr>
        <w:autoSpaceDE w:val="0"/>
        <w:autoSpaceDN w:val="0"/>
        <w:adjustRightInd w:val="0"/>
        <w:jc w:val="both"/>
        <w:rPr>
          <w:rFonts w:eastAsia="Times New Roman"/>
          <w:lang w:val="en-US"/>
        </w:rPr>
      </w:pPr>
      <w:r w:rsidRPr="00B71C59">
        <w:rPr>
          <w:rFonts w:eastAsia="Times New Roman"/>
          <w:lang w:val="en-US"/>
        </w:rPr>
        <w:br/>
        <w:t xml:space="preserve">The Charities Act 2011 requires the Trustees to prepare accounts for each financial year which give a true and fair view of the state of affairs of the Guild and of its financial activities for that year.                </w:t>
      </w:r>
    </w:p>
    <w:p w14:paraId="19948261" w14:textId="77777777" w:rsidR="001277CF" w:rsidRPr="00B71C59" w:rsidRDefault="001277CF" w:rsidP="002F1C32">
      <w:pPr>
        <w:autoSpaceDE w:val="0"/>
        <w:autoSpaceDN w:val="0"/>
        <w:adjustRightInd w:val="0"/>
        <w:spacing w:line="305" w:lineRule="atLeast"/>
        <w:jc w:val="both"/>
        <w:rPr>
          <w:rFonts w:eastAsia="Times New Roman"/>
          <w:lang w:val="en-US"/>
        </w:rPr>
      </w:pPr>
      <w:r w:rsidRPr="00B71C59">
        <w:rPr>
          <w:rFonts w:eastAsia="Times New Roman"/>
          <w:lang w:val="en-US"/>
        </w:rPr>
        <w:t>In preparing those accounts, the Trustees are required to:</w:t>
      </w:r>
    </w:p>
    <w:p w14:paraId="715A8339" w14:textId="77777777" w:rsidR="001277CF" w:rsidRPr="00B71C59" w:rsidRDefault="001277CF" w:rsidP="002F1C32">
      <w:pPr>
        <w:numPr>
          <w:ilvl w:val="0"/>
          <w:numId w:val="4"/>
        </w:numPr>
        <w:autoSpaceDE w:val="0"/>
        <w:autoSpaceDN w:val="0"/>
        <w:adjustRightInd w:val="0"/>
        <w:spacing w:line="315" w:lineRule="atLeast"/>
        <w:jc w:val="both"/>
        <w:rPr>
          <w:rFonts w:eastAsia="Times New Roman"/>
          <w:lang w:val="en-US"/>
        </w:rPr>
      </w:pPr>
      <w:r w:rsidRPr="00B71C59">
        <w:rPr>
          <w:rFonts w:eastAsia="Times New Roman"/>
          <w:lang w:val="en-US"/>
        </w:rPr>
        <w:t>select suitable accounting policies and then apply them consistently;</w:t>
      </w:r>
    </w:p>
    <w:p w14:paraId="3869268E" w14:textId="77777777" w:rsidR="001277CF" w:rsidRPr="00B71C59" w:rsidRDefault="001277CF" w:rsidP="002F1C32">
      <w:pPr>
        <w:numPr>
          <w:ilvl w:val="0"/>
          <w:numId w:val="4"/>
        </w:numPr>
        <w:autoSpaceDE w:val="0"/>
        <w:autoSpaceDN w:val="0"/>
        <w:adjustRightInd w:val="0"/>
        <w:spacing w:line="315" w:lineRule="atLeast"/>
        <w:jc w:val="both"/>
        <w:rPr>
          <w:rFonts w:eastAsia="Times New Roman"/>
          <w:lang w:val="en-US"/>
        </w:rPr>
      </w:pPr>
      <w:r w:rsidRPr="00B71C59">
        <w:rPr>
          <w:rFonts w:eastAsia="Times New Roman"/>
          <w:lang w:val="en-US"/>
        </w:rPr>
        <w:t>make judgments and estimates that are reasonable and prudent;</w:t>
      </w:r>
    </w:p>
    <w:p w14:paraId="34F8F160" w14:textId="77777777" w:rsidR="001277CF" w:rsidRPr="00B71C59" w:rsidRDefault="001277CF" w:rsidP="002F1C32">
      <w:pPr>
        <w:numPr>
          <w:ilvl w:val="0"/>
          <w:numId w:val="4"/>
        </w:numPr>
        <w:autoSpaceDE w:val="0"/>
        <w:autoSpaceDN w:val="0"/>
        <w:adjustRightInd w:val="0"/>
        <w:spacing w:line="315" w:lineRule="atLeast"/>
        <w:jc w:val="both"/>
        <w:rPr>
          <w:rFonts w:eastAsia="Times New Roman"/>
          <w:lang w:val="en-US"/>
        </w:rPr>
      </w:pPr>
      <w:r w:rsidRPr="00B71C59">
        <w:rPr>
          <w:rFonts w:eastAsia="Times New Roman"/>
          <w:lang w:val="en-US"/>
        </w:rPr>
        <w:t>state whether applicable accounting standards have been followed, subject to any material departures disclosed and explained in the accounts;</w:t>
      </w:r>
    </w:p>
    <w:p w14:paraId="4D50B6E8" w14:textId="77777777" w:rsidR="001277CF" w:rsidRPr="00B71C59" w:rsidRDefault="001277CF" w:rsidP="002F1C32">
      <w:pPr>
        <w:numPr>
          <w:ilvl w:val="0"/>
          <w:numId w:val="4"/>
        </w:numPr>
        <w:autoSpaceDE w:val="0"/>
        <w:autoSpaceDN w:val="0"/>
        <w:adjustRightInd w:val="0"/>
        <w:spacing w:line="315" w:lineRule="atLeast"/>
        <w:jc w:val="both"/>
        <w:rPr>
          <w:rFonts w:eastAsia="Times New Roman"/>
          <w:lang w:val="en-US"/>
        </w:rPr>
      </w:pPr>
      <w:r w:rsidRPr="00B71C59">
        <w:rPr>
          <w:rFonts w:eastAsia="Times New Roman"/>
          <w:lang w:val="en-US"/>
        </w:rPr>
        <w:lastRenderedPageBreak/>
        <w:t>prepare the accounts on a going concern basis unless it is inappropriate to presume that the Guild will continue in operation.</w:t>
      </w:r>
    </w:p>
    <w:p w14:paraId="2C85C39D" w14:textId="77777777" w:rsidR="001277CF" w:rsidRPr="00B71C59" w:rsidRDefault="001277CF" w:rsidP="002F1C32">
      <w:pPr>
        <w:autoSpaceDE w:val="0"/>
        <w:autoSpaceDN w:val="0"/>
        <w:adjustRightInd w:val="0"/>
        <w:jc w:val="both"/>
        <w:rPr>
          <w:rFonts w:eastAsia="Times New Roman"/>
          <w:lang w:val="en-US"/>
        </w:rPr>
      </w:pPr>
    </w:p>
    <w:p w14:paraId="22AE3601" w14:textId="77777777" w:rsidR="001277CF" w:rsidRPr="00B71C59" w:rsidRDefault="001277CF" w:rsidP="002F1C32">
      <w:pPr>
        <w:autoSpaceDE w:val="0"/>
        <w:autoSpaceDN w:val="0"/>
        <w:adjustRightInd w:val="0"/>
        <w:jc w:val="both"/>
        <w:rPr>
          <w:rFonts w:eastAsia="Times New Roman"/>
          <w:lang w:val="en-US"/>
        </w:rPr>
      </w:pPr>
      <w:r w:rsidRPr="00B71C59">
        <w:rPr>
          <w:rFonts w:eastAsia="Times New Roman"/>
          <w:lang w:val="en-US"/>
        </w:rPr>
        <w:t>The Trustees are responsible for keeping proper accounting records which disclose with reasonable accuracy at any time the financial position of the Guild at that time and enable the Trustees to ensure that any statement of account prepared by them complies with the regulations under Section 154 of the Charities Act 2011. They are also responsible for safeguarding the assets of the Guild and hence for taking reasonable steps for the prevention and detection of fraud and other irregularities.</w:t>
      </w:r>
    </w:p>
    <w:p w14:paraId="105A8149" w14:textId="77777777" w:rsidR="001277CF" w:rsidRPr="00B71C59" w:rsidRDefault="001277CF" w:rsidP="002F1C32">
      <w:pPr>
        <w:autoSpaceDE w:val="0"/>
        <w:autoSpaceDN w:val="0"/>
        <w:adjustRightInd w:val="0"/>
        <w:spacing w:line="290" w:lineRule="atLeast"/>
        <w:jc w:val="both"/>
      </w:pPr>
      <w:r w:rsidRPr="00B71C59">
        <w:rPr>
          <w:rFonts w:eastAsia="Times New Roman"/>
          <w:lang w:val="en-US"/>
        </w:rPr>
        <w:br/>
        <w:t>The Trustees confirm that so far as they are aware, there is no relevant audit information of which the Guild's auditors are unaware. They have taken all the steps that they ought to have taken as Trustees in order to make themselves aware of any relevant audit information and to establish that the Guild's auditors are aware of that information.</w:t>
      </w:r>
    </w:p>
    <w:p w14:paraId="7B1E747B" w14:textId="77777777" w:rsidR="001277CF" w:rsidRPr="00B71C59" w:rsidRDefault="001277CF" w:rsidP="002F1C32">
      <w:pPr>
        <w:jc w:val="both"/>
      </w:pPr>
      <w:r w:rsidRPr="00B71C59">
        <w:br/>
        <w:t xml:space="preserve">Signed on behalf of St Francis Leprosy Guild Trustees:  </w:t>
      </w:r>
      <w:r w:rsidRPr="00B71C59">
        <w:softHyphen/>
      </w:r>
      <w:r w:rsidRPr="00B71C59">
        <w:softHyphen/>
      </w:r>
      <w:r w:rsidRPr="00B71C59">
        <w:softHyphen/>
      </w:r>
      <w:r w:rsidRPr="00B71C59">
        <w:softHyphen/>
      </w:r>
      <w:r w:rsidRPr="00B71C59">
        <w:softHyphen/>
      </w:r>
    </w:p>
    <w:p w14:paraId="5A677DE8" w14:textId="6928C539" w:rsidR="001277CF" w:rsidRPr="00B71C59" w:rsidRDefault="009C4912" w:rsidP="002F1C32">
      <w:pPr>
        <w:jc w:val="both"/>
      </w:pPr>
      <w:r>
        <w:rPr>
          <w:noProof/>
        </w:rPr>
        <w:drawing>
          <wp:anchor distT="0" distB="0" distL="114300" distR="114300" simplePos="0" relativeHeight="251658240" behindDoc="1" locked="0" layoutInCell="1" allowOverlap="1" wp14:anchorId="5E221184" wp14:editId="120E6B03">
            <wp:simplePos x="0" y="0"/>
            <wp:positionH relativeFrom="column">
              <wp:posOffset>106680</wp:posOffset>
            </wp:positionH>
            <wp:positionV relativeFrom="paragraph">
              <wp:posOffset>178435</wp:posOffset>
            </wp:positionV>
            <wp:extent cx="2181225" cy="947420"/>
            <wp:effectExtent l="0" t="0" r="9525" b="5080"/>
            <wp:wrapTight wrapText="bothSides">
              <wp:wrapPolygon edited="0">
                <wp:start x="0" y="0"/>
                <wp:lineTo x="0" y="21282"/>
                <wp:lineTo x="21506" y="21282"/>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947420"/>
                    </a:xfrm>
                    <a:prstGeom prst="rect">
                      <a:avLst/>
                    </a:prstGeom>
                    <a:noFill/>
                  </pic:spPr>
                </pic:pic>
              </a:graphicData>
            </a:graphic>
            <wp14:sizeRelH relativeFrom="margin">
              <wp14:pctWidth>0</wp14:pctWidth>
            </wp14:sizeRelH>
            <wp14:sizeRelV relativeFrom="margin">
              <wp14:pctHeight>0</wp14:pctHeight>
            </wp14:sizeRelV>
          </wp:anchor>
        </w:drawing>
      </w:r>
    </w:p>
    <w:p w14:paraId="4F56046C" w14:textId="71060D15" w:rsidR="001277CF" w:rsidRPr="00B71C59" w:rsidRDefault="001277CF" w:rsidP="002F1C32">
      <w:pPr>
        <w:jc w:val="both"/>
      </w:pPr>
    </w:p>
    <w:p w14:paraId="31F48697" w14:textId="4280FAF8" w:rsidR="001277CF" w:rsidRPr="00B71C59" w:rsidRDefault="001277CF" w:rsidP="002F1C32">
      <w:pPr>
        <w:jc w:val="both"/>
      </w:pPr>
    </w:p>
    <w:p w14:paraId="0CDC2327" w14:textId="77777777" w:rsidR="001277CF" w:rsidRPr="00B71C59" w:rsidRDefault="001277CF" w:rsidP="002F1C32">
      <w:pPr>
        <w:jc w:val="both"/>
      </w:pPr>
    </w:p>
    <w:p w14:paraId="743D4FE7" w14:textId="77777777" w:rsidR="001277CF" w:rsidRPr="00B71C59" w:rsidRDefault="001277CF" w:rsidP="002F1C32">
      <w:pPr>
        <w:jc w:val="both"/>
      </w:pPr>
    </w:p>
    <w:p w14:paraId="6F2F4EB8" w14:textId="4E2C1526" w:rsidR="001277CF" w:rsidRDefault="001277CF" w:rsidP="002F1C32">
      <w:pPr>
        <w:jc w:val="both"/>
      </w:pPr>
    </w:p>
    <w:p w14:paraId="0C344274" w14:textId="77777777" w:rsidR="009C4912" w:rsidRPr="00B71C59" w:rsidRDefault="009C4912" w:rsidP="002F1C32">
      <w:pPr>
        <w:jc w:val="both"/>
      </w:pPr>
    </w:p>
    <w:p w14:paraId="04EBE827" w14:textId="4900AA96" w:rsidR="001277CF" w:rsidRDefault="001277CF" w:rsidP="002F1C32">
      <w:pPr>
        <w:jc w:val="both"/>
      </w:pPr>
      <w:r w:rsidRPr="00B71C59">
        <w:t>Chris Wyatt (</w:t>
      </w:r>
      <w:r w:rsidRPr="00B71C59">
        <w:rPr>
          <w:lang w:val="en-US"/>
        </w:rPr>
        <w:t xml:space="preserve">Trustee and </w:t>
      </w:r>
      <w:r w:rsidRPr="00B71C59">
        <w:t>Hon. Treasu</w:t>
      </w:r>
      <w:r w:rsidR="005D1A50">
        <w:t>rer) 3 May</w:t>
      </w:r>
      <w:r w:rsidR="00306635">
        <w:t xml:space="preserve"> 2019</w:t>
      </w:r>
      <w:r w:rsidRPr="00B71C59">
        <w:t xml:space="preserve">  </w:t>
      </w:r>
    </w:p>
    <w:p w14:paraId="0AF39D46" w14:textId="3EE5399B" w:rsidR="001277CF" w:rsidRDefault="001277CF" w:rsidP="001277CF"/>
    <w:p w14:paraId="7ADFCB78" w14:textId="768DA477" w:rsidR="001277CF" w:rsidRDefault="001277CF" w:rsidP="001277CF"/>
    <w:p w14:paraId="32EB5C65" w14:textId="77777777" w:rsidR="001277CF" w:rsidRPr="00B71C59" w:rsidRDefault="001277CF" w:rsidP="001277CF"/>
    <w:p w14:paraId="2DE7CF9C" w14:textId="77777777" w:rsidR="001277CF" w:rsidRDefault="001277CF">
      <w:pPr>
        <w:spacing w:after="160" w:line="259" w:lineRule="auto"/>
      </w:pPr>
      <w:r>
        <w:br w:type="page"/>
      </w:r>
    </w:p>
    <w:tbl>
      <w:tblPr>
        <w:tblW w:w="8990" w:type="dxa"/>
        <w:tblLayout w:type="fixed"/>
        <w:tblLook w:val="04A0" w:firstRow="1" w:lastRow="0" w:firstColumn="1" w:lastColumn="0" w:noHBand="0" w:noVBand="1"/>
      </w:tblPr>
      <w:tblGrid>
        <w:gridCol w:w="108"/>
        <w:gridCol w:w="564"/>
        <w:gridCol w:w="1097"/>
        <w:gridCol w:w="108"/>
        <w:gridCol w:w="150"/>
        <w:gridCol w:w="108"/>
        <w:gridCol w:w="14"/>
        <w:gridCol w:w="118"/>
        <w:gridCol w:w="33"/>
        <w:gridCol w:w="75"/>
        <w:gridCol w:w="14"/>
        <w:gridCol w:w="194"/>
        <w:gridCol w:w="284"/>
        <w:gridCol w:w="3622"/>
        <w:gridCol w:w="140"/>
        <w:gridCol w:w="1249"/>
        <w:gridCol w:w="152"/>
        <w:gridCol w:w="122"/>
        <w:gridCol w:w="297"/>
        <w:gridCol w:w="122"/>
        <w:gridCol w:w="419"/>
      </w:tblGrid>
      <w:tr w:rsidR="001277CF" w:rsidRPr="00E00AFF" w14:paraId="4B21B770" w14:textId="77777777" w:rsidTr="00915CBF">
        <w:trPr>
          <w:gridBefore w:val="2"/>
          <w:wBefore w:w="672" w:type="dxa"/>
          <w:trHeight w:val="300"/>
        </w:trPr>
        <w:tc>
          <w:tcPr>
            <w:tcW w:w="7206" w:type="dxa"/>
            <w:gridSpan w:val="14"/>
            <w:tcBorders>
              <w:top w:val="nil"/>
              <w:left w:val="nil"/>
              <w:bottom w:val="nil"/>
              <w:right w:val="nil"/>
            </w:tcBorders>
            <w:shd w:val="clear" w:color="auto" w:fill="auto"/>
            <w:noWrap/>
            <w:vAlign w:val="bottom"/>
            <w:hideMark/>
          </w:tcPr>
          <w:p w14:paraId="3629ED33" w14:textId="2BA2F3D4" w:rsidR="001277CF" w:rsidRPr="00E00AFF" w:rsidRDefault="001277CF" w:rsidP="00915CBF">
            <w:pPr>
              <w:rPr>
                <w:rFonts w:eastAsia="Times New Roman"/>
                <w:b/>
                <w:bCs/>
                <w:sz w:val="20"/>
                <w:lang w:eastAsia="en-GB"/>
              </w:rPr>
            </w:pPr>
            <w:r w:rsidRPr="00E00AFF">
              <w:rPr>
                <w:rFonts w:eastAsia="Times New Roman"/>
                <w:b/>
                <w:bCs/>
                <w:sz w:val="20"/>
                <w:lang w:eastAsia="en-GB"/>
              </w:rPr>
              <w:lastRenderedPageBreak/>
              <w:t>Statement of Financial Activities for the year ended 31 December</w:t>
            </w:r>
            <w:r w:rsidRPr="00581AA0">
              <w:rPr>
                <w:rFonts w:eastAsia="Times New Roman"/>
                <w:b/>
                <w:bCs/>
                <w:color w:val="FF0000"/>
                <w:sz w:val="20"/>
                <w:lang w:eastAsia="en-GB"/>
              </w:rPr>
              <w:t xml:space="preserve"> </w:t>
            </w:r>
            <w:r w:rsidRPr="0089039B">
              <w:rPr>
                <w:rFonts w:eastAsia="Times New Roman"/>
                <w:b/>
                <w:bCs/>
                <w:sz w:val="20"/>
                <w:lang w:eastAsia="en-GB"/>
              </w:rPr>
              <w:t>201</w:t>
            </w:r>
            <w:r w:rsidR="00E31476">
              <w:rPr>
                <w:rFonts w:eastAsia="Times New Roman"/>
                <w:b/>
                <w:bCs/>
                <w:sz w:val="20"/>
                <w:lang w:eastAsia="en-GB"/>
              </w:rPr>
              <w:t>8</w:t>
            </w:r>
          </w:p>
        </w:tc>
        <w:tc>
          <w:tcPr>
            <w:tcW w:w="1112" w:type="dxa"/>
            <w:gridSpan w:val="5"/>
            <w:tcBorders>
              <w:top w:val="nil"/>
              <w:left w:val="nil"/>
              <w:bottom w:val="nil"/>
              <w:right w:val="nil"/>
            </w:tcBorders>
            <w:shd w:val="clear" w:color="auto" w:fill="auto"/>
            <w:noWrap/>
            <w:vAlign w:val="bottom"/>
            <w:hideMark/>
          </w:tcPr>
          <w:p w14:paraId="017D9DF7" w14:textId="77777777" w:rsidR="001277CF" w:rsidRPr="00E00AFF" w:rsidRDefault="001277CF" w:rsidP="00915CBF">
            <w:pPr>
              <w:rPr>
                <w:rFonts w:eastAsia="Times New Roman"/>
                <w:b/>
                <w:bCs/>
                <w:sz w:val="20"/>
                <w:lang w:eastAsia="en-GB"/>
              </w:rPr>
            </w:pPr>
          </w:p>
        </w:tc>
      </w:tr>
      <w:tr w:rsidR="001277CF" w:rsidRPr="00E00AFF" w14:paraId="52D02F0B" w14:textId="77777777" w:rsidTr="00915CBF">
        <w:trPr>
          <w:gridBefore w:val="2"/>
          <w:wBefore w:w="672" w:type="dxa"/>
          <w:trHeight w:val="300"/>
        </w:trPr>
        <w:tc>
          <w:tcPr>
            <w:tcW w:w="1628" w:type="dxa"/>
            <w:gridSpan w:val="7"/>
            <w:tcBorders>
              <w:top w:val="nil"/>
              <w:left w:val="nil"/>
              <w:bottom w:val="nil"/>
              <w:right w:val="nil"/>
            </w:tcBorders>
            <w:shd w:val="clear" w:color="auto" w:fill="auto"/>
            <w:noWrap/>
            <w:vAlign w:val="bottom"/>
            <w:hideMark/>
          </w:tcPr>
          <w:p w14:paraId="6787320E" w14:textId="77777777" w:rsidR="001277CF" w:rsidRDefault="001277CF" w:rsidP="00915CBF">
            <w:pPr>
              <w:rPr>
                <w:rFonts w:eastAsia="Times New Roman"/>
                <w:b/>
                <w:bCs/>
                <w:sz w:val="20"/>
                <w:lang w:eastAsia="en-GB"/>
              </w:rPr>
            </w:pPr>
          </w:p>
          <w:p w14:paraId="48983DBE" w14:textId="77777777" w:rsidR="001277CF" w:rsidRDefault="001277CF" w:rsidP="00915CBF">
            <w:pPr>
              <w:rPr>
                <w:rFonts w:eastAsia="Times New Roman"/>
                <w:b/>
                <w:bCs/>
                <w:sz w:val="20"/>
                <w:lang w:eastAsia="en-GB"/>
              </w:rPr>
            </w:pPr>
          </w:p>
          <w:p w14:paraId="13858921" w14:textId="77777777" w:rsidR="001277CF" w:rsidRPr="00E00AFF" w:rsidRDefault="001277CF" w:rsidP="00915CBF">
            <w:pPr>
              <w:rPr>
                <w:rFonts w:eastAsia="Times New Roman"/>
                <w:b/>
                <w:bCs/>
                <w:sz w:val="20"/>
                <w:lang w:eastAsia="en-GB"/>
              </w:rPr>
            </w:pPr>
          </w:p>
        </w:tc>
        <w:tc>
          <w:tcPr>
            <w:tcW w:w="283" w:type="dxa"/>
            <w:gridSpan w:val="3"/>
            <w:tcBorders>
              <w:top w:val="nil"/>
              <w:left w:val="nil"/>
              <w:bottom w:val="nil"/>
              <w:right w:val="nil"/>
            </w:tcBorders>
            <w:shd w:val="clear" w:color="auto" w:fill="auto"/>
            <w:noWrap/>
            <w:vAlign w:val="bottom"/>
            <w:hideMark/>
          </w:tcPr>
          <w:p w14:paraId="04EA6812" w14:textId="77777777" w:rsidR="001277CF" w:rsidRPr="00E00AFF" w:rsidRDefault="001277CF" w:rsidP="00915CBF">
            <w:pPr>
              <w:rPr>
                <w:rFonts w:eastAsia="Times New Roman"/>
                <w:b/>
                <w:bCs/>
                <w:sz w:val="20"/>
                <w:lang w:eastAsia="en-GB"/>
              </w:rPr>
            </w:pPr>
          </w:p>
        </w:tc>
        <w:tc>
          <w:tcPr>
            <w:tcW w:w="284" w:type="dxa"/>
            <w:tcBorders>
              <w:top w:val="nil"/>
              <w:left w:val="nil"/>
              <w:bottom w:val="nil"/>
              <w:right w:val="nil"/>
            </w:tcBorders>
            <w:shd w:val="clear" w:color="auto" w:fill="auto"/>
            <w:noWrap/>
            <w:vAlign w:val="bottom"/>
            <w:hideMark/>
          </w:tcPr>
          <w:p w14:paraId="2FA72D0B" w14:textId="77777777" w:rsidR="001277CF" w:rsidRPr="00E00AFF" w:rsidRDefault="001277CF" w:rsidP="00915CBF">
            <w:pPr>
              <w:rPr>
                <w:rFonts w:eastAsia="Times New Roman"/>
                <w:b/>
                <w:bCs/>
                <w:sz w:val="20"/>
                <w:lang w:eastAsia="en-GB"/>
              </w:rPr>
            </w:pPr>
          </w:p>
        </w:tc>
        <w:tc>
          <w:tcPr>
            <w:tcW w:w="5011" w:type="dxa"/>
            <w:gridSpan w:val="3"/>
            <w:tcBorders>
              <w:top w:val="nil"/>
              <w:left w:val="nil"/>
              <w:bottom w:val="nil"/>
              <w:right w:val="nil"/>
            </w:tcBorders>
            <w:shd w:val="clear" w:color="auto" w:fill="auto"/>
            <w:noWrap/>
            <w:vAlign w:val="bottom"/>
            <w:hideMark/>
          </w:tcPr>
          <w:p w14:paraId="3B77C2CF" w14:textId="77777777" w:rsidR="001277CF" w:rsidRPr="00E00AFF" w:rsidRDefault="001277CF" w:rsidP="00915CBF">
            <w:pPr>
              <w:rPr>
                <w:rFonts w:eastAsia="Times New Roman"/>
                <w:b/>
                <w:bCs/>
                <w:sz w:val="20"/>
                <w:lang w:eastAsia="en-GB"/>
              </w:rPr>
            </w:pPr>
          </w:p>
        </w:tc>
        <w:tc>
          <w:tcPr>
            <w:tcW w:w="1112" w:type="dxa"/>
            <w:gridSpan w:val="5"/>
            <w:tcBorders>
              <w:top w:val="nil"/>
              <w:left w:val="nil"/>
              <w:bottom w:val="nil"/>
              <w:right w:val="nil"/>
            </w:tcBorders>
            <w:shd w:val="clear" w:color="auto" w:fill="auto"/>
            <w:noWrap/>
            <w:vAlign w:val="bottom"/>
            <w:hideMark/>
          </w:tcPr>
          <w:p w14:paraId="7C79416F" w14:textId="77777777" w:rsidR="001277CF" w:rsidRPr="00E00AFF" w:rsidRDefault="001277CF" w:rsidP="00915CBF">
            <w:pPr>
              <w:rPr>
                <w:rFonts w:eastAsia="Times New Roman"/>
                <w:b/>
                <w:bCs/>
                <w:sz w:val="20"/>
                <w:lang w:eastAsia="en-GB"/>
              </w:rPr>
            </w:pPr>
          </w:p>
        </w:tc>
      </w:tr>
      <w:tr w:rsidR="001277CF" w:rsidRPr="0009549D" w14:paraId="0D7B0D5C" w14:textId="77777777" w:rsidTr="00915CBF">
        <w:trPr>
          <w:gridBefore w:val="1"/>
          <w:gridAfter w:val="1"/>
          <w:wBefore w:w="108" w:type="dxa"/>
          <w:wAfter w:w="419" w:type="dxa"/>
          <w:trHeight w:val="255"/>
        </w:trPr>
        <w:tc>
          <w:tcPr>
            <w:tcW w:w="2027" w:type="dxa"/>
            <w:gridSpan w:val="5"/>
            <w:tcBorders>
              <w:top w:val="nil"/>
              <w:left w:val="nil"/>
              <w:bottom w:val="nil"/>
              <w:right w:val="nil"/>
            </w:tcBorders>
            <w:shd w:val="clear" w:color="auto" w:fill="auto"/>
            <w:noWrap/>
            <w:vAlign w:val="bottom"/>
            <w:hideMark/>
          </w:tcPr>
          <w:p w14:paraId="17A98C3F"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 xml:space="preserve">Incoming resources </w:t>
            </w:r>
          </w:p>
        </w:tc>
        <w:tc>
          <w:tcPr>
            <w:tcW w:w="240" w:type="dxa"/>
            <w:gridSpan w:val="4"/>
            <w:tcBorders>
              <w:top w:val="nil"/>
              <w:left w:val="nil"/>
              <w:bottom w:val="nil"/>
              <w:right w:val="nil"/>
            </w:tcBorders>
            <w:shd w:val="clear" w:color="auto" w:fill="auto"/>
            <w:noWrap/>
            <w:vAlign w:val="bottom"/>
            <w:hideMark/>
          </w:tcPr>
          <w:p w14:paraId="5E75F8CB" w14:textId="77777777" w:rsidR="001277CF" w:rsidRPr="0009549D" w:rsidRDefault="001277CF" w:rsidP="00915CBF">
            <w:pPr>
              <w:rPr>
                <w:rFonts w:eastAsia="Times New Roman"/>
                <w:b/>
                <w:bCs/>
                <w:sz w:val="20"/>
                <w:lang w:eastAsia="en-GB"/>
              </w:rPr>
            </w:pPr>
          </w:p>
        </w:tc>
        <w:tc>
          <w:tcPr>
            <w:tcW w:w="4254" w:type="dxa"/>
            <w:gridSpan w:val="5"/>
            <w:tcBorders>
              <w:top w:val="nil"/>
              <w:left w:val="nil"/>
              <w:bottom w:val="nil"/>
              <w:right w:val="nil"/>
            </w:tcBorders>
            <w:shd w:val="clear" w:color="auto" w:fill="auto"/>
            <w:noWrap/>
            <w:vAlign w:val="bottom"/>
            <w:hideMark/>
          </w:tcPr>
          <w:p w14:paraId="6ED66E84"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335AB7F0" w14:textId="77777777" w:rsidR="001277CF" w:rsidRPr="0009549D" w:rsidRDefault="001277CF" w:rsidP="00915CBF">
            <w:pPr>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3A4F40F0" w14:textId="77777777" w:rsidR="001277CF" w:rsidRPr="0009549D" w:rsidRDefault="001277CF" w:rsidP="00915CBF">
            <w:pPr>
              <w:rPr>
                <w:rFonts w:eastAsia="Times New Roman"/>
                <w:sz w:val="20"/>
                <w:lang w:eastAsia="en-GB"/>
              </w:rPr>
            </w:pPr>
          </w:p>
        </w:tc>
      </w:tr>
      <w:tr w:rsidR="001277CF" w:rsidRPr="0009549D" w14:paraId="60810912"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44BC318D" w14:textId="10E0FA1A" w:rsidR="001277CF" w:rsidRPr="0009549D" w:rsidRDefault="001277CF" w:rsidP="00915CBF">
            <w:pPr>
              <w:jc w:val="center"/>
              <w:rPr>
                <w:rFonts w:eastAsia="Times New Roman"/>
                <w:b/>
                <w:bCs/>
                <w:sz w:val="20"/>
                <w:lang w:eastAsia="en-GB"/>
              </w:rPr>
            </w:pPr>
            <w:r w:rsidRPr="0009549D">
              <w:rPr>
                <w:rFonts w:eastAsia="Times New Roman"/>
                <w:b/>
                <w:bCs/>
                <w:sz w:val="20"/>
                <w:lang w:eastAsia="en-GB"/>
              </w:rPr>
              <w:t>201</w:t>
            </w:r>
            <w:r w:rsidR="001511A3">
              <w:rPr>
                <w:rFonts w:eastAsia="Times New Roman"/>
                <w:b/>
                <w:bCs/>
                <w:sz w:val="20"/>
                <w:lang w:eastAsia="en-GB"/>
              </w:rPr>
              <w:t>7</w:t>
            </w:r>
          </w:p>
        </w:tc>
        <w:tc>
          <w:tcPr>
            <w:tcW w:w="272" w:type="dxa"/>
            <w:gridSpan w:val="3"/>
            <w:tcBorders>
              <w:top w:val="nil"/>
              <w:left w:val="nil"/>
              <w:bottom w:val="nil"/>
              <w:right w:val="nil"/>
            </w:tcBorders>
            <w:shd w:val="clear" w:color="auto" w:fill="auto"/>
            <w:noWrap/>
            <w:vAlign w:val="bottom"/>
            <w:hideMark/>
          </w:tcPr>
          <w:p w14:paraId="02C5D1BB" w14:textId="77777777" w:rsidR="001277CF" w:rsidRPr="0009549D" w:rsidRDefault="001277CF" w:rsidP="00915CBF">
            <w:pPr>
              <w:jc w:val="center"/>
              <w:rPr>
                <w:rFonts w:eastAsia="Times New Roman"/>
                <w:b/>
                <w:bCs/>
                <w:sz w:val="20"/>
                <w:lang w:eastAsia="en-GB"/>
              </w:rPr>
            </w:pPr>
          </w:p>
        </w:tc>
        <w:tc>
          <w:tcPr>
            <w:tcW w:w="240" w:type="dxa"/>
            <w:gridSpan w:val="4"/>
            <w:tcBorders>
              <w:top w:val="nil"/>
              <w:left w:val="nil"/>
              <w:bottom w:val="nil"/>
              <w:right w:val="nil"/>
            </w:tcBorders>
            <w:shd w:val="clear" w:color="auto" w:fill="auto"/>
            <w:noWrap/>
            <w:vAlign w:val="bottom"/>
            <w:hideMark/>
          </w:tcPr>
          <w:p w14:paraId="7A0BAECC"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2D3DCD56"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36FB2526" w14:textId="26008CAD" w:rsidR="001277CF" w:rsidRPr="0009549D" w:rsidRDefault="001277CF" w:rsidP="00915CBF">
            <w:pPr>
              <w:jc w:val="center"/>
              <w:rPr>
                <w:rFonts w:eastAsia="Times New Roman"/>
                <w:b/>
                <w:bCs/>
                <w:sz w:val="20"/>
                <w:lang w:eastAsia="en-GB"/>
              </w:rPr>
            </w:pPr>
            <w:r w:rsidRPr="0009549D">
              <w:rPr>
                <w:rFonts w:eastAsia="Times New Roman"/>
                <w:b/>
                <w:bCs/>
                <w:sz w:val="20"/>
                <w:lang w:eastAsia="en-GB"/>
              </w:rPr>
              <w:t>201</w:t>
            </w:r>
            <w:r w:rsidR="001511A3">
              <w:rPr>
                <w:rFonts w:eastAsia="Times New Roman"/>
                <w:b/>
                <w:bCs/>
                <w:sz w:val="20"/>
                <w:lang w:eastAsia="en-GB"/>
              </w:rPr>
              <w:t>8</w:t>
            </w:r>
          </w:p>
        </w:tc>
        <w:tc>
          <w:tcPr>
            <w:tcW w:w="419" w:type="dxa"/>
            <w:gridSpan w:val="2"/>
            <w:tcBorders>
              <w:top w:val="nil"/>
              <w:left w:val="nil"/>
              <w:bottom w:val="nil"/>
              <w:right w:val="nil"/>
            </w:tcBorders>
            <w:shd w:val="clear" w:color="auto" w:fill="auto"/>
            <w:noWrap/>
            <w:vAlign w:val="bottom"/>
            <w:hideMark/>
          </w:tcPr>
          <w:p w14:paraId="5BCCF287" w14:textId="77777777" w:rsidR="001277CF" w:rsidRPr="0009549D" w:rsidRDefault="001277CF" w:rsidP="00915CBF">
            <w:pPr>
              <w:jc w:val="center"/>
              <w:rPr>
                <w:rFonts w:eastAsia="Times New Roman"/>
                <w:b/>
                <w:bCs/>
                <w:sz w:val="20"/>
                <w:lang w:eastAsia="en-GB"/>
              </w:rPr>
            </w:pPr>
          </w:p>
        </w:tc>
      </w:tr>
      <w:tr w:rsidR="001277CF" w:rsidRPr="0009549D" w14:paraId="5B22CE8A"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5145E42F" w14:textId="77777777" w:rsidR="001277CF" w:rsidRPr="0009549D" w:rsidRDefault="001277CF" w:rsidP="00915CBF">
            <w:pPr>
              <w:jc w:val="center"/>
              <w:rPr>
                <w:rFonts w:eastAsia="Times New Roman"/>
                <w:b/>
                <w:bCs/>
                <w:sz w:val="20"/>
                <w:lang w:eastAsia="en-GB"/>
              </w:rPr>
            </w:pPr>
            <w:r w:rsidRPr="0009549D">
              <w:rPr>
                <w:rFonts w:eastAsia="Times New Roman"/>
                <w:b/>
                <w:bCs/>
                <w:sz w:val="20"/>
                <w:lang w:eastAsia="en-GB"/>
              </w:rPr>
              <w:t>£</w:t>
            </w:r>
          </w:p>
        </w:tc>
        <w:tc>
          <w:tcPr>
            <w:tcW w:w="272" w:type="dxa"/>
            <w:gridSpan w:val="3"/>
            <w:tcBorders>
              <w:top w:val="nil"/>
              <w:left w:val="nil"/>
              <w:bottom w:val="nil"/>
              <w:right w:val="nil"/>
            </w:tcBorders>
            <w:shd w:val="clear" w:color="auto" w:fill="auto"/>
            <w:noWrap/>
            <w:vAlign w:val="bottom"/>
            <w:hideMark/>
          </w:tcPr>
          <w:p w14:paraId="014FC774" w14:textId="77777777" w:rsidR="001277CF" w:rsidRPr="0009549D" w:rsidRDefault="001277CF" w:rsidP="00915CBF">
            <w:pPr>
              <w:jc w:val="center"/>
              <w:rPr>
                <w:rFonts w:eastAsia="Times New Roman"/>
                <w:b/>
                <w:bCs/>
                <w:sz w:val="20"/>
                <w:lang w:eastAsia="en-GB"/>
              </w:rPr>
            </w:pPr>
          </w:p>
        </w:tc>
        <w:tc>
          <w:tcPr>
            <w:tcW w:w="240" w:type="dxa"/>
            <w:gridSpan w:val="4"/>
            <w:tcBorders>
              <w:top w:val="nil"/>
              <w:left w:val="nil"/>
              <w:bottom w:val="nil"/>
              <w:right w:val="nil"/>
            </w:tcBorders>
            <w:shd w:val="clear" w:color="auto" w:fill="auto"/>
            <w:noWrap/>
            <w:vAlign w:val="bottom"/>
            <w:hideMark/>
          </w:tcPr>
          <w:p w14:paraId="6CA36197"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52E3BD64"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05E57B20" w14:textId="77777777" w:rsidR="001277CF" w:rsidRPr="0009549D" w:rsidRDefault="001277CF" w:rsidP="00915CBF">
            <w:pPr>
              <w:jc w:val="center"/>
              <w:rPr>
                <w:rFonts w:eastAsia="Times New Roman"/>
                <w:b/>
                <w:bCs/>
                <w:sz w:val="20"/>
                <w:lang w:eastAsia="en-GB"/>
              </w:rPr>
            </w:pPr>
            <w:r w:rsidRPr="0009549D">
              <w:rPr>
                <w:rFonts w:eastAsia="Times New Roman"/>
                <w:b/>
                <w:bCs/>
                <w:sz w:val="20"/>
                <w:lang w:eastAsia="en-GB"/>
              </w:rPr>
              <w:t>£</w:t>
            </w:r>
          </w:p>
        </w:tc>
        <w:tc>
          <w:tcPr>
            <w:tcW w:w="419" w:type="dxa"/>
            <w:gridSpan w:val="2"/>
            <w:tcBorders>
              <w:top w:val="nil"/>
              <w:left w:val="nil"/>
              <w:bottom w:val="nil"/>
              <w:right w:val="nil"/>
            </w:tcBorders>
            <w:shd w:val="clear" w:color="auto" w:fill="auto"/>
            <w:noWrap/>
            <w:vAlign w:val="bottom"/>
            <w:hideMark/>
          </w:tcPr>
          <w:p w14:paraId="4FB12D47" w14:textId="77777777" w:rsidR="001277CF" w:rsidRPr="0009549D" w:rsidRDefault="001277CF" w:rsidP="00915CBF">
            <w:pPr>
              <w:jc w:val="center"/>
              <w:rPr>
                <w:rFonts w:eastAsia="Times New Roman"/>
                <w:b/>
                <w:bCs/>
                <w:sz w:val="20"/>
                <w:lang w:eastAsia="en-GB"/>
              </w:rPr>
            </w:pPr>
          </w:p>
        </w:tc>
      </w:tr>
      <w:tr w:rsidR="001277CF" w:rsidRPr="0009549D" w14:paraId="0E096D42"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615A647D" w14:textId="77777777" w:rsidR="001277CF" w:rsidRPr="0009549D" w:rsidRDefault="001277CF" w:rsidP="00915CBF">
            <w:pPr>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63CDFFE0" w14:textId="77777777" w:rsidR="001277CF" w:rsidRPr="0009549D" w:rsidRDefault="001277CF" w:rsidP="00915CBF">
            <w:pPr>
              <w:rPr>
                <w:rFonts w:eastAsia="Times New Roman"/>
                <w:sz w:val="20"/>
                <w:lang w:eastAsia="en-GB"/>
              </w:rPr>
            </w:pPr>
          </w:p>
        </w:tc>
        <w:tc>
          <w:tcPr>
            <w:tcW w:w="4480" w:type="dxa"/>
            <w:gridSpan w:val="8"/>
            <w:tcBorders>
              <w:top w:val="nil"/>
              <w:left w:val="nil"/>
              <w:bottom w:val="nil"/>
              <w:right w:val="nil"/>
            </w:tcBorders>
            <w:shd w:val="clear" w:color="auto" w:fill="auto"/>
            <w:noWrap/>
            <w:vAlign w:val="bottom"/>
            <w:hideMark/>
          </w:tcPr>
          <w:p w14:paraId="70DE26DD"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Incoming resources from generated funds</w:t>
            </w:r>
          </w:p>
        </w:tc>
        <w:tc>
          <w:tcPr>
            <w:tcW w:w="1523" w:type="dxa"/>
            <w:gridSpan w:val="3"/>
            <w:tcBorders>
              <w:top w:val="nil"/>
              <w:left w:val="nil"/>
              <w:bottom w:val="nil"/>
              <w:right w:val="nil"/>
            </w:tcBorders>
            <w:shd w:val="clear" w:color="auto" w:fill="auto"/>
            <w:noWrap/>
            <w:vAlign w:val="bottom"/>
            <w:hideMark/>
          </w:tcPr>
          <w:p w14:paraId="1585DB1B" w14:textId="77777777" w:rsidR="001277CF" w:rsidRPr="0009549D" w:rsidRDefault="001277CF" w:rsidP="00915CBF">
            <w:pPr>
              <w:jc w:val="right"/>
              <w:rPr>
                <w:rFonts w:eastAsia="Times New Roman"/>
                <w:b/>
                <w:bCs/>
                <w:sz w:val="20"/>
                <w:lang w:eastAsia="en-GB"/>
              </w:rPr>
            </w:pPr>
          </w:p>
        </w:tc>
        <w:tc>
          <w:tcPr>
            <w:tcW w:w="419" w:type="dxa"/>
            <w:gridSpan w:val="2"/>
            <w:tcBorders>
              <w:top w:val="nil"/>
              <w:left w:val="nil"/>
              <w:bottom w:val="nil"/>
              <w:right w:val="nil"/>
            </w:tcBorders>
            <w:shd w:val="clear" w:color="auto" w:fill="auto"/>
            <w:noWrap/>
            <w:vAlign w:val="bottom"/>
            <w:hideMark/>
          </w:tcPr>
          <w:p w14:paraId="4B336729" w14:textId="77777777" w:rsidR="001277CF" w:rsidRPr="0009549D" w:rsidRDefault="001277CF" w:rsidP="00915CBF">
            <w:pPr>
              <w:jc w:val="right"/>
              <w:rPr>
                <w:rFonts w:eastAsia="Times New Roman"/>
                <w:sz w:val="20"/>
                <w:lang w:eastAsia="en-GB"/>
              </w:rPr>
            </w:pPr>
          </w:p>
        </w:tc>
      </w:tr>
      <w:tr w:rsidR="001277CF" w:rsidRPr="0009549D" w14:paraId="082262DE" w14:textId="77777777" w:rsidTr="00915CBF">
        <w:trPr>
          <w:gridBefore w:val="1"/>
          <w:gridAfter w:val="1"/>
          <w:wBefore w:w="108" w:type="dxa"/>
          <w:wAfter w:w="419" w:type="dxa"/>
          <w:trHeight w:val="255"/>
        </w:trPr>
        <w:tc>
          <w:tcPr>
            <w:tcW w:w="1769" w:type="dxa"/>
            <w:gridSpan w:val="3"/>
            <w:tcBorders>
              <w:top w:val="nil"/>
              <w:left w:val="nil"/>
              <w:bottom w:val="single" w:sz="4" w:space="0" w:color="auto"/>
              <w:right w:val="nil"/>
            </w:tcBorders>
            <w:shd w:val="clear" w:color="auto" w:fill="auto"/>
            <w:noWrap/>
            <w:vAlign w:val="bottom"/>
            <w:hideMark/>
          </w:tcPr>
          <w:p w14:paraId="1AB13CE5" w14:textId="77777777" w:rsidR="001277CF" w:rsidRPr="0009549D" w:rsidRDefault="001277CF" w:rsidP="00915CBF">
            <w:pPr>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1C79CE59" w14:textId="77777777" w:rsidR="001277CF" w:rsidRPr="0009549D" w:rsidRDefault="001277CF" w:rsidP="00915CBF">
            <w:pPr>
              <w:rPr>
                <w:rFonts w:eastAsia="Times New Roman"/>
                <w:sz w:val="20"/>
                <w:lang w:eastAsia="en-GB"/>
              </w:rPr>
            </w:pPr>
          </w:p>
        </w:tc>
        <w:tc>
          <w:tcPr>
            <w:tcW w:w="4480" w:type="dxa"/>
            <w:gridSpan w:val="8"/>
            <w:tcBorders>
              <w:top w:val="nil"/>
              <w:left w:val="nil"/>
              <w:bottom w:val="nil"/>
              <w:right w:val="nil"/>
            </w:tcBorders>
            <w:shd w:val="clear" w:color="auto" w:fill="auto"/>
            <w:noWrap/>
            <w:vAlign w:val="bottom"/>
            <w:hideMark/>
          </w:tcPr>
          <w:p w14:paraId="07EDE5CE"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Voluntary income</w:t>
            </w:r>
          </w:p>
        </w:tc>
        <w:tc>
          <w:tcPr>
            <w:tcW w:w="1523" w:type="dxa"/>
            <w:gridSpan w:val="3"/>
            <w:tcBorders>
              <w:top w:val="nil"/>
              <w:left w:val="nil"/>
              <w:bottom w:val="single" w:sz="4" w:space="0" w:color="auto"/>
              <w:right w:val="nil"/>
            </w:tcBorders>
            <w:shd w:val="clear" w:color="auto" w:fill="auto"/>
            <w:noWrap/>
            <w:vAlign w:val="bottom"/>
            <w:hideMark/>
          </w:tcPr>
          <w:p w14:paraId="4C95CF86" w14:textId="77777777" w:rsidR="001277CF" w:rsidRPr="0009549D" w:rsidRDefault="001277CF" w:rsidP="00915CBF">
            <w:pPr>
              <w:jc w:val="right"/>
              <w:rPr>
                <w:rFonts w:eastAsia="Times New Roman"/>
                <w:b/>
                <w:bCs/>
                <w:sz w:val="20"/>
                <w:lang w:eastAsia="en-GB"/>
              </w:rPr>
            </w:pPr>
          </w:p>
        </w:tc>
        <w:tc>
          <w:tcPr>
            <w:tcW w:w="419" w:type="dxa"/>
            <w:gridSpan w:val="2"/>
            <w:tcBorders>
              <w:top w:val="nil"/>
              <w:left w:val="nil"/>
              <w:bottom w:val="nil"/>
              <w:right w:val="nil"/>
            </w:tcBorders>
            <w:shd w:val="clear" w:color="auto" w:fill="auto"/>
            <w:noWrap/>
            <w:vAlign w:val="bottom"/>
            <w:hideMark/>
          </w:tcPr>
          <w:p w14:paraId="2A4730A8" w14:textId="77777777" w:rsidR="001277CF" w:rsidRPr="0009549D" w:rsidRDefault="001277CF" w:rsidP="00915CBF">
            <w:pPr>
              <w:jc w:val="right"/>
              <w:rPr>
                <w:rFonts w:eastAsia="Times New Roman"/>
                <w:sz w:val="20"/>
                <w:lang w:eastAsia="en-GB"/>
              </w:rPr>
            </w:pPr>
          </w:p>
        </w:tc>
      </w:tr>
      <w:tr w:rsidR="001277CF" w:rsidRPr="0009549D" w14:paraId="049C441B" w14:textId="77777777" w:rsidTr="00915CBF">
        <w:trPr>
          <w:gridBefore w:val="1"/>
          <w:gridAfter w:val="1"/>
          <w:wBefore w:w="108" w:type="dxa"/>
          <w:wAfter w:w="419" w:type="dxa"/>
          <w:trHeight w:val="255"/>
        </w:trPr>
        <w:tc>
          <w:tcPr>
            <w:tcW w:w="1769" w:type="dxa"/>
            <w:gridSpan w:val="3"/>
            <w:tcBorders>
              <w:top w:val="single" w:sz="4" w:space="0" w:color="auto"/>
              <w:left w:val="single" w:sz="4" w:space="0" w:color="auto"/>
              <w:bottom w:val="nil"/>
              <w:right w:val="single" w:sz="4" w:space="0" w:color="auto"/>
            </w:tcBorders>
            <w:shd w:val="clear" w:color="auto" w:fill="auto"/>
            <w:noWrap/>
            <w:vAlign w:val="bottom"/>
            <w:hideMark/>
          </w:tcPr>
          <w:p w14:paraId="2A379D37" w14:textId="5CB6124C" w:rsidR="001277CF" w:rsidRPr="0009549D" w:rsidRDefault="00306635" w:rsidP="00915CBF">
            <w:pPr>
              <w:jc w:val="right"/>
              <w:rPr>
                <w:rFonts w:eastAsia="Times New Roman"/>
                <w:sz w:val="20"/>
                <w:lang w:eastAsia="en-GB"/>
              </w:rPr>
            </w:pPr>
            <w:r>
              <w:rPr>
                <w:rFonts w:eastAsia="Times New Roman"/>
                <w:sz w:val="20"/>
                <w:lang w:eastAsia="en-GB"/>
              </w:rPr>
              <w:t xml:space="preserve">              68,472</w:t>
            </w:r>
            <w:r w:rsidR="001277CF" w:rsidRPr="0009549D">
              <w:rPr>
                <w:rFonts w:eastAsia="Times New Roman"/>
                <w:sz w:val="20"/>
                <w:lang w:eastAsia="en-GB"/>
              </w:rPr>
              <w:t xml:space="preserve"> </w:t>
            </w:r>
          </w:p>
        </w:tc>
        <w:tc>
          <w:tcPr>
            <w:tcW w:w="272" w:type="dxa"/>
            <w:gridSpan w:val="3"/>
            <w:tcBorders>
              <w:top w:val="nil"/>
              <w:left w:val="single" w:sz="4" w:space="0" w:color="auto"/>
              <w:bottom w:val="nil"/>
              <w:right w:val="nil"/>
            </w:tcBorders>
            <w:shd w:val="clear" w:color="auto" w:fill="auto"/>
            <w:noWrap/>
            <w:vAlign w:val="bottom"/>
            <w:hideMark/>
          </w:tcPr>
          <w:p w14:paraId="32971428"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68ED1FD1"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single" w:sz="4" w:space="0" w:color="auto"/>
            </w:tcBorders>
            <w:shd w:val="clear" w:color="auto" w:fill="auto"/>
            <w:noWrap/>
            <w:vAlign w:val="bottom"/>
            <w:hideMark/>
          </w:tcPr>
          <w:p w14:paraId="6BEA743B" w14:textId="77777777" w:rsidR="001277CF" w:rsidRPr="0009549D" w:rsidRDefault="001277CF" w:rsidP="00915CBF">
            <w:pPr>
              <w:rPr>
                <w:rFonts w:eastAsia="Times New Roman"/>
                <w:sz w:val="20"/>
                <w:lang w:eastAsia="en-GB"/>
              </w:rPr>
            </w:pPr>
            <w:r w:rsidRPr="0009549D">
              <w:rPr>
                <w:rFonts w:eastAsia="Times New Roman"/>
                <w:sz w:val="20"/>
                <w:lang w:eastAsia="en-GB"/>
              </w:rPr>
              <w:t>Subscriptions and donations - unrestricted</w:t>
            </w:r>
          </w:p>
        </w:tc>
        <w:tc>
          <w:tcPr>
            <w:tcW w:w="1523" w:type="dxa"/>
            <w:gridSpan w:val="3"/>
            <w:tcBorders>
              <w:top w:val="single" w:sz="4" w:space="0" w:color="auto"/>
              <w:left w:val="single" w:sz="4" w:space="0" w:color="auto"/>
              <w:bottom w:val="nil"/>
              <w:right w:val="single" w:sz="4" w:space="0" w:color="auto"/>
            </w:tcBorders>
            <w:shd w:val="clear" w:color="auto" w:fill="auto"/>
            <w:noWrap/>
            <w:vAlign w:val="bottom"/>
            <w:hideMark/>
          </w:tcPr>
          <w:p w14:paraId="1C79FD70" w14:textId="4D237131" w:rsidR="001277CF" w:rsidRPr="0009549D" w:rsidRDefault="00B03F73" w:rsidP="00915CBF">
            <w:pPr>
              <w:jc w:val="right"/>
              <w:rPr>
                <w:rFonts w:eastAsia="Times New Roman"/>
                <w:sz w:val="20"/>
                <w:lang w:eastAsia="en-GB"/>
              </w:rPr>
            </w:pPr>
            <w:r>
              <w:rPr>
                <w:rFonts w:eastAsia="Times New Roman"/>
                <w:sz w:val="20"/>
                <w:lang w:eastAsia="en-GB"/>
              </w:rPr>
              <w:t xml:space="preserve">               79,844</w:t>
            </w:r>
            <w:r w:rsidR="001277CF" w:rsidRPr="0009549D">
              <w:rPr>
                <w:rFonts w:eastAsia="Times New Roman"/>
                <w:sz w:val="20"/>
                <w:lang w:eastAsia="en-GB"/>
              </w:rPr>
              <w:t xml:space="preserve"> </w:t>
            </w:r>
          </w:p>
        </w:tc>
        <w:tc>
          <w:tcPr>
            <w:tcW w:w="419" w:type="dxa"/>
            <w:gridSpan w:val="2"/>
            <w:tcBorders>
              <w:top w:val="nil"/>
              <w:left w:val="single" w:sz="4" w:space="0" w:color="auto"/>
              <w:bottom w:val="nil"/>
              <w:right w:val="nil"/>
            </w:tcBorders>
            <w:shd w:val="clear" w:color="auto" w:fill="auto"/>
            <w:noWrap/>
            <w:vAlign w:val="bottom"/>
            <w:hideMark/>
          </w:tcPr>
          <w:p w14:paraId="0EFC6ADC" w14:textId="77777777" w:rsidR="001277CF" w:rsidRPr="0009549D" w:rsidRDefault="001277CF" w:rsidP="00915CBF">
            <w:pPr>
              <w:jc w:val="right"/>
              <w:rPr>
                <w:rFonts w:eastAsia="Times New Roman"/>
                <w:sz w:val="20"/>
                <w:lang w:eastAsia="en-GB"/>
              </w:rPr>
            </w:pPr>
          </w:p>
        </w:tc>
      </w:tr>
      <w:tr w:rsidR="001277CF" w:rsidRPr="0009549D" w14:paraId="4D50237A" w14:textId="77777777" w:rsidTr="00915CBF">
        <w:trPr>
          <w:gridBefore w:val="1"/>
          <w:gridAfter w:val="1"/>
          <w:wBefore w:w="108" w:type="dxa"/>
          <w:wAfter w:w="419" w:type="dxa"/>
          <w:trHeight w:val="255"/>
        </w:trPr>
        <w:tc>
          <w:tcPr>
            <w:tcW w:w="1769" w:type="dxa"/>
            <w:gridSpan w:val="3"/>
            <w:tcBorders>
              <w:top w:val="nil"/>
              <w:left w:val="single" w:sz="4" w:space="0" w:color="auto"/>
              <w:bottom w:val="nil"/>
              <w:right w:val="single" w:sz="4" w:space="0" w:color="auto"/>
            </w:tcBorders>
            <w:shd w:val="clear" w:color="auto" w:fill="auto"/>
            <w:noWrap/>
            <w:vAlign w:val="bottom"/>
            <w:hideMark/>
          </w:tcPr>
          <w:p w14:paraId="79ED6C8A" w14:textId="3143AC6C" w:rsidR="001277CF" w:rsidRPr="0009549D" w:rsidRDefault="00306635" w:rsidP="00915CBF">
            <w:pPr>
              <w:jc w:val="right"/>
              <w:rPr>
                <w:rFonts w:eastAsia="Times New Roman"/>
                <w:sz w:val="20"/>
                <w:lang w:eastAsia="en-GB"/>
              </w:rPr>
            </w:pPr>
            <w:r>
              <w:rPr>
                <w:rFonts w:eastAsia="Times New Roman"/>
                <w:sz w:val="20"/>
                <w:lang w:eastAsia="en-GB"/>
              </w:rPr>
              <w:t xml:space="preserve">                4,269</w:t>
            </w:r>
            <w:r w:rsidR="001277CF" w:rsidRPr="0009549D">
              <w:rPr>
                <w:rFonts w:eastAsia="Times New Roman"/>
                <w:sz w:val="20"/>
                <w:lang w:eastAsia="en-GB"/>
              </w:rPr>
              <w:t xml:space="preserve"> </w:t>
            </w:r>
          </w:p>
        </w:tc>
        <w:tc>
          <w:tcPr>
            <w:tcW w:w="272" w:type="dxa"/>
            <w:gridSpan w:val="3"/>
            <w:tcBorders>
              <w:top w:val="nil"/>
              <w:left w:val="single" w:sz="4" w:space="0" w:color="auto"/>
              <w:bottom w:val="nil"/>
              <w:right w:val="nil"/>
            </w:tcBorders>
            <w:shd w:val="clear" w:color="auto" w:fill="auto"/>
            <w:noWrap/>
            <w:vAlign w:val="bottom"/>
            <w:hideMark/>
          </w:tcPr>
          <w:p w14:paraId="2469D4D5"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0B16BC09"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single" w:sz="4" w:space="0" w:color="auto"/>
            </w:tcBorders>
            <w:shd w:val="clear" w:color="auto" w:fill="auto"/>
            <w:noWrap/>
            <w:vAlign w:val="bottom"/>
            <w:hideMark/>
          </w:tcPr>
          <w:p w14:paraId="023851C8" w14:textId="77777777" w:rsidR="001277CF" w:rsidRPr="0009549D" w:rsidRDefault="001277CF" w:rsidP="00915CBF">
            <w:pPr>
              <w:rPr>
                <w:rFonts w:eastAsia="Times New Roman"/>
                <w:sz w:val="20"/>
                <w:lang w:eastAsia="en-GB"/>
              </w:rPr>
            </w:pPr>
            <w:r w:rsidRPr="0009549D">
              <w:rPr>
                <w:rFonts w:eastAsia="Times New Roman"/>
                <w:sz w:val="20"/>
                <w:lang w:eastAsia="en-GB"/>
              </w:rPr>
              <w:t>Church collections and donations</w:t>
            </w:r>
          </w:p>
        </w:tc>
        <w:tc>
          <w:tcPr>
            <w:tcW w:w="1523" w:type="dxa"/>
            <w:gridSpan w:val="3"/>
            <w:tcBorders>
              <w:top w:val="nil"/>
              <w:left w:val="single" w:sz="4" w:space="0" w:color="auto"/>
              <w:bottom w:val="nil"/>
              <w:right w:val="single" w:sz="4" w:space="0" w:color="auto"/>
            </w:tcBorders>
            <w:shd w:val="clear" w:color="auto" w:fill="auto"/>
            <w:noWrap/>
            <w:vAlign w:val="bottom"/>
            <w:hideMark/>
          </w:tcPr>
          <w:p w14:paraId="45A61516" w14:textId="7E21074B" w:rsidR="001277CF" w:rsidRPr="0009549D" w:rsidRDefault="00B03F73" w:rsidP="00915CBF">
            <w:pPr>
              <w:jc w:val="right"/>
              <w:rPr>
                <w:rFonts w:eastAsia="Times New Roman"/>
                <w:sz w:val="20"/>
                <w:lang w:eastAsia="en-GB"/>
              </w:rPr>
            </w:pPr>
            <w:r>
              <w:rPr>
                <w:rFonts w:eastAsia="Times New Roman"/>
                <w:sz w:val="20"/>
                <w:lang w:eastAsia="en-GB"/>
              </w:rPr>
              <w:t xml:space="preserve">                 3,338</w:t>
            </w:r>
            <w:r w:rsidR="001277CF" w:rsidRPr="0009549D">
              <w:rPr>
                <w:rFonts w:eastAsia="Times New Roman"/>
                <w:sz w:val="20"/>
                <w:lang w:eastAsia="en-GB"/>
              </w:rPr>
              <w:t xml:space="preserve"> </w:t>
            </w:r>
          </w:p>
        </w:tc>
        <w:tc>
          <w:tcPr>
            <w:tcW w:w="419" w:type="dxa"/>
            <w:gridSpan w:val="2"/>
            <w:tcBorders>
              <w:top w:val="nil"/>
              <w:left w:val="single" w:sz="4" w:space="0" w:color="auto"/>
              <w:bottom w:val="nil"/>
              <w:right w:val="nil"/>
            </w:tcBorders>
            <w:shd w:val="clear" w:color="auto" w:fill="auto"/>
            <w:noWrap/>
            <w:vAlign w:val="bottom"/>
            <w:hideMark/>
          </w:tcPr>
          <w:p w14:paraId="0F83C603" w14:textId="77777777" w:rsidR="001277CF" w:rsidRPr="0009549D" w:rsidRDefault="001277CF" w:rsidP="00915CBF">
            <w:pPr>
              <w:jc w:val="right"/>
              <w:rPr>
                <w:rFonts w:eastAsia="Times New Roman"/>
                <w:sz w:val="20"/>
                <w:lang w:eastAsia="en-GB"/>
              </w:rPr>
            </w:pPr>
          </w:p>
        </w:tc>
      </w:tr>
      <w:tr w:rsidR="001277CF" w:rsidRPr="0009549D" w14:paraId="428A0800" w14:textId="77777777" w:rsidTr="00915CBF">
        <w:trPr>
          <w:gridBefore w:val="1"/>
          <w:gridAfter w:val="1"/>
          <w:wBefore w:w="108" w:type="dxa"/>
          <w:wAfter w:w="419" w:type="dxa"/>
          <w:trHeight w:val="255"/>
        </w:trPr>
        <w:tc>
          <w:tcPr>
            <w:tcW w:w="1769" w:type="dxa"/>
            <w:gridSpan w:val="3"/>
            <w:tcBorders>
              <w:top w:val="nil"/>
              <w:left w:val="single" w:sz="4" w:space="0" w:color="auto"/>
              <w:right w:val="single" w:sz="4" w:space="0" w:color="auto"/>
            </w:tcBorders>
            <w:shd w:val="clear" w:color="auto" w:fill="auto"/>
            <w:noWrap/>
            <w:vAlign w:val="bottom"/>
            <w:hideMark/>
          </w:tcPr>
          <w:p w14:paraId="166DD69D" w14:textId="3C0D1BB4" w:rsidR="001277CF" w:rsidRPr="0009549D" w:rsidRDefault="00306635" w:rsidP="00915CBF">
            <w:pPr>
              <w:jc w:val="right"/>
              <w:rPr>
                <w:rFonts w:eastAsia="Times New Roman"/>
                <w:sz w:val="20"/>
                <w:lang w:eastAsia="en-GB"/>
              </w:rPr>
            </w:pPr>
            <w:r>
              <w:rPr>
                <w:rFonts w:eastAsia="Times New Roman"/>
                <w:sz w:val="20"/>
                <w:lang w:eastAsia="en-GB"/>
              </w:rPr>
              <w:t xml:space="preserve">             186,511</w:t>
            </w:r>
            <w:r w:rsidR="001277CF" w:rsidRPr="0009549D">
              <w:rPr>
                <w:rFonts w:eastAsia="Times New Roman"/>
                <w:sz w:val="20"/>
                <w:lang w:eastAsia="en-GB"/>
              </w:rPr>
              <w:t xml:space="preserve"> </w:t>
            </w:r>
          </w:p>
        </w:tc>
        <w:tc>
          <w:tcPr>
            <w:tcW w:w="272" w:type="dxa"/>
            <w:gridSpan w:val="3"/>
            <w:tcBorders>
              <w:top w:val="nil"/>
              <w:left w:val="single" w:sz="4" w:space="0" w:color="auto"/>
              <w:bottom w:val="nil"/>
              <w:right w:val="nil"/>
            </w:tcBorders>
            <w:shd w:val="clear" w:color="auto" w:fill="auto"/>
            <w:noWrap/>
            <w:vAlign w:val="bottom"/>
            <w:hideMark/>
          </w:tcPr>
          <w:p w14:paraId="0ECF0FF7"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38A442C9"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single" w:sz="4" w:space="0" w:color="auto"/>
            </w:tcBorders>
            <w:shd w:val="clear" w:color="auto" w:fill="auto"/>
            <w:noWrap/>
            <w:vAlign w:val="bottom"/>
            <w:hideMark/>
          </w:tcPr>
          <w:p w14:paraId="10A2DA83" w14:textId="77777777" w:rsidR="001277CF" w:rsidRPr="0009549D" w:rsidRDefault="001277CF" w:rsidP="00915CBF">
            <w:pPr>
              <w:rPr>
                <w:rFonts w:eastAsia="Times New Roman"/>
                <w:sz w:val="20"/>
                <w:lang w:eastAsia="en-GB"/>
              </w:rPr>
            </w:pPr>
            <w:r w:rsidRPr="0009549D">
              <w:rPr>
                <w:rFonts w:eastAsia="Times New Roman"/>
                <w:sz w:val="20"/>
                <w:lang w:eastAsia="en-GB"/>
              </w:rPr>
              <w:t>Legacies</w:t>
            </w:r>
          </w:p>
        </w:tc>
        <w:tc>
          <w:tcPr>
            <w:tcW w:w="1523" w:type="dxa"/>
            <w:gridSpan w:val="3"/>
            <w:tcBorders>
              <w:top w:val="nil"/>
              <w:left w:val="single" w:sz="4" w:space="0" w:color="auto"/>
              <w:right w:val="single" w:sz="4" w:space="0" w:color="auto"/>
            </w:tcBorders>
            <w:shd w:val="clear" w:color="auto" w:fill="auto"/>
            <w:noWrap/>
            <w:vAlign w:val="bottom"/>
            <w:hideMark/>
          </w:tcPr>
          <w:p w14:paraId="52A57DA0" w14:textId="2FCBAD40" w:rsidR="001277CF" w:rsidRPr="0009549D" w:rsidRDefault="00B03F73" w:rsidP="00915CBF">
            <w:pPr>
              <w:jc w:val="right"/>
              <w:rPr>
                <w:rFonts w:eastAsia="Times New Roman"/>
                <w:sz w:val="20"/>
                <w:lang w:eastAsia="en-GB"/>
              </w:rPr>
            </w:pPr>
            <w:r>
              <w:rPr>
                <w:rFonts w:eastAsia="Times New Roman"/>
                <w:sz w:val="20"/>
                <w:lang w:eastAsia="en-GB"/>
              </w:rPr>
              <w:t xml:space="preserve">               139,237</w:t>
            </w:r>
            <w:r w:rsidR="001277CF" w:rsidRPr="0009549D">
              <w:rPr>
                <w:rFonts w:eastAsia="Times New Roman"/>
                <w:sz w:val="20"/>
                <w:lang w:eastAsia="en-GB"/>
              </w:rPr>
              <w:t xml:space="preserve"> </w:t>
            </w:r>
          </w:p>
        </w:tc>
        <w:tc>
          <w:tcPr>
            <w:tcW w:w="419" w:type="dxa"/>
            <w:gridSpan w:val="2"/>
            <w:tcBorders>
              <w:top w:val="nil"/>
              <w:left w:val="single" w:sz="4" w:space="0" w:color="auto"/>
              <w:bottom w:val="nil"/>
              <w:right w:val="nil"/>
            </w:tcBorders>
            <w:shd w:val="clear" w:color="auto" w:fill="auto"/>
            <w:noWrap/>
            <w:vAlign w:val="bottom"/>
            <w:hideMark/>
          </w:tcPr>
          <w:p w14:paraId="31D13925" w14:textId="77777777" w:rsidR="001277CF" w:rsidRPr="0009549D" w:rsidRDefault="001277CF" w:rsidP="00915CBF">
            <w:pPr>
              <w:jc w:val="right"/>
              <w:rPr>
                <w:rFonts w:eastAsia="Times New Roman"/>
                <w:sz w:val="20"/>
                <w:lang w:eastAsia="en-GB"/>
              </w:rPr>
            </w:pPr>
          </w:p>
        </w:tc>
      </w:tr>
      <w:tr w:rsidR="001277CF" w:rsidRPr="0009549D" w14:paraId="7CB625F6" w14:textId="77777777" w:rsidTr="00915CBF">
        <w:trPr>
          <w:gridBefore w:val="1"/>
          <w:gridAfter w:val="1"/>
          <w:wBefore w:w="108" w:type="dxa"/>
          <w:wAfter w:w="419" w:type="dxa"/>
          <w:trHeight w:val="255"/>
        </w:trPr>
        <w:tc>
          <w:tcPr>
            <w:tcW w:w="1769" w:type="dxa"/>
            <w:gridSpan w:val="3"/>
            <w:tcBorders>
              <w:left w:val="single" w:sz="4" w:space="0" w:color="auto"/>
              <w:bottom w:val="single" w:sz="4" w:space="0" w:color="auto"/>
              <w:right w:val="single" w:sz="4" w:space="0" w:color="auto"/>
            </w:tcBorders>
            <w:shd w:val="clear" w:color="auto" w:fill="auto"/>
            <w:noWrap/>
            <w:vAlign w:val="bottom"/>
            <w:hideMark/>
          </w:tcPr>
          <w:p w14:paraId="4461AD62" w14:textId="26C6D8B1" w:rsidR="001277CF" w:rsidRPr="00733BE2" w:rsidRDefault="00EB5AA4" w:rsidP="00915CBF">
            <w:pPr>
              <w:pStyle w:val="ListParagraph"/>
              <w:jc w:val="right"/>
              <w:rPr>
                <w:rFonts w:eastAsia="Times New Roman"/>
                <w:sz w:val="20"/>
                <w:lang w:eastAsia="en-GB"/>
              </w:rPr>
            </w:pPr>
            <w:r>
              <w:rPr>
                <w:rFonts w:eastAsia="Times New Roman"/>
                <w:sz w:val="20"/>
                <w:lang w:eastAsia="en-GB"/>
              </w:rPr>
              <w:t>1,525</w:t>
            </w:r>
            <w:r w:rsidR="001277CF" w:rsidRPr="00733BE2">
              <w:rPr>
                <w:rFonts w:eastAsia="Times New Roman"/>
                <w:sz w:val="20"/>
                <w:lang w:eastAsia="en-GB"/>
              </w:rPr>
              <w:t xml:space="preserve">             </w:t>
            </w:r>
          </w:p>
        </w:tc>
        <w:tc>
          <w:tcPr>
            <w:tcW w:w="272" w:type="dxa"/>
            <w:gridSpan w:val="3"/>
            <w:tcBorders>
              <w:top w:val="nil"/>
              <w:left w:val="single" w:sz="4" w:space="0" w:color="auto"/>
              <w:bottom w:val="nil"/>
              <w:right w:val="nil"/>
            </w:tcBorders>
            <w:shd w:val="clear" w:color="auto" w:fill="auto"/>
            <w:noWrap/>
            <w:vAlign w:val="bottom"/>
            <w:hideMark/>
          </w:tcPr>
          <w:p w14:paraId="72456A15"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6C038D87"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single" w:sz="4" w:space="0" w:color="auto"/>
            </w:tcBorders>
            <w:shd w:val="clear" w:color="auto" w:fill="auto"/>
            <w:noWrap/>
            <w:vAlign w:val="bottom"/>
            <w:hideMark/>
          </w:tcPr>
          <w:p w14:paraId="5F597571" w14:textId="77777777" w:rsidR="001277CF" w:rsidRPr="0009549D" w:rsidRDefault="001277CF" w:rsidP="00915CBF">
            <w:pPr>
              <w:rPr>
                <w:rFonts w:eastAsia="Times New Roman"/>
                <w:sz w:val="20"/>
                <w:lang w:eastAsia="en-GB"/>
              </w:rPr>
            </w:pPr>
            <w:r w:rsidRPr="0009549D">
              <w:rPr>
                <w:rFonts w:eastAsia="Times New Roman"/>
                <w:sz w:val="20"/>
                <w:lang w:eastAsia="en-GB"/>
              </w:rPr>
              <w:t>Trust Income</w:t>
            </w:r>
          </w:p>
        </w:tc>
        <w:tc>
          <w:tcPr>
            <w:tcW w:w="1523" w:type="dxa"/>
            <w:gridSpan w:val="3"/>
            <w:tcBorders>
              <w:left w:val="single" w:sz="4" w:space="0" w:color="auto"/>
              <w:bottom w:val="single" w:sz="4" w:space="0" w:color="auto"/>
              <w:right w:val="single" w:sz="4" w:space="0" w:color="auto"/>
            </w:tcBorders>
            <w:shd w:val="clear" w:color="auto" w:fill="auto"/>
            <w:noWrap/>
            <w:vAlign w:val="bottom"/>
            <w:hideMark/>
          </w:tcPr>
          <w:p w14:paraId="05FB6491" w14:textId="3B9374B7"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B03F73">
              <w:rPr>
                <w:rFonts w:eastAsia="Times New Roman"/>
                <w:sz w:val="20"/>
                <w:lang w:eastAsia="en-GB"/>
              </w:rPr>
              <w:t>36,525</w:t>
            </w:r>
            <w:r w:rsidRPr="0009549D">
              <w:rPr>
                <w:rFonts w:eastAsia="Times New Roman"/>
                <w:sz w:val="20"/>
                <w:lang w:eastAsia="en-GB"/>
              </w:rPr>
              <w:t xml:space="preserve"> </w:t>
            </w:r>
          </w:p>
        </w:tc>
        <w:tc>
          <w:tcPr>
            <w:tcW w:w="419" w:type="dxa"/>
            <w:gridSpan w:val="2"/>
            <w:tcBorders>
              <w:top w:val="nil"/>
              <w:left w:val="single" w:sz="4" w:space="0" w:color="auto"/>
              <w:bottom w:val="nil"/>
              <w:right w:val="nil"/>
            </w:tcBorders>
            <w:shd w:val="clear" w:color="auto" w:fill="auto"/>
            <w:noWrap/>
            <w:vAlign w:val="bottom"/>
            <w:hideMark/>
          </w:tcPr>
          <w:p w14:paraId="184DD376" w14:textId="77777777" w:rsidR="001277CF" w:rsidRPr="0009549D" w:rsidRDefault="001277CF" w:rsidP="00915CBF">
            <w:pPr>
              <w:jc w:val="right"/>
              <w:rPr>
                <w:rFonts w:eastAsia="Times New Roman"/>
                <w:sz w:val="20"/>
                <w:lang w:eastAsia="en-GB"/>
              </w:rPr>
            </w:pPr>
          </w:p>
        </w:tc>
      </w:tr>
      <w:tr w:rsidR="001277CF" w:rsidRPr="0009549D" w14:paraId="0DC5F99F" w14:textId="77777777" w:rsidTr="00915CBF">
        <w:trPr>
          <w:gridBefore w:val="1"/>
          <w:gridAfter w:val="1"/>
          <w:wBefore w:w="108" w:type="dxa"/>
          <w:wAfter w:w="419" w:type="dxa"/>
          <w:trHeight w:val="255"/>
        </w:trPr>
        <w:tc>
          <w:tcPr>
            <w:tcW w:w="1769" w:type="dxa"/>
            <w:gridSpan w:val="3"/>
            <w:tcBorders>
              <w:top w:val="single" w:sz="4" w:space="0" w:color="auto"/>
              <w:left w:val="nil"/>
              <w:right w:val="nil"/>
            </w:tcBorders>
            <w:shd w:val="clear" w:color="auto" w:fill="auto"/>
            <w:noWrap/>
            <w:vAlign w:val="bottom"/>
            <w:hideMark/>
          </w:tcPr>
          <w:p w14:paraId="72DB553C" w14:textId="775E9793" w:rsidR="001277CF" w:rsidRPr="0009549D" w:rsidRDefault="00EB5AA4" w:rsidP="00915CBF">
            <w:pPr>
              <w:jc w:val="right"/>
              <w:rPr>
                <w:rFonts w:eastAsia="Times New Roman"/>
                <w:sz w:val="20"/>
                <w:lang w:eastAsia="en-GB"/>
              </w:rPr>
            </w:pPr>
            <w:r>
              <w:rPr>
                <w:rFonts w:eastAsia="Times New Roman"/>
                <w:sz w:val="20"/>
                <w:lang w:eastAsia="en-GB"/>
              </w:rPr>
              <w:t>260,777</w:t>
            </w:r>
          </w:p>
        </w:tc>
        <w:tc>
          <w:tcPr>
            <w:tcW w:w="272" w:type="dxa"/>
            <w:gridSpan w:val="3"/>
            <w:tcBorders>
              <w:top w:val="nil"/>
              <w:left w:val="nil"/>
              <w:right w:val="nil"/>
            </w:tcBorders>
            <w:shd w:val="clear" w:color="auto" w:fill="auto"/>
            <w:noWrap/>
            <w:vAlign w:val="bottom"/>
            <w:hideMark/>
          </w:tcPr>
          <w:p w14:paraId="6361DD33" w14:textId="77777777" w:rsidR="001277CF" w:rsidRPr="0009549D" w:rsidRDefault="001277CF" w:rsidP="00915CBF">
            <w:pPr>
              <w:rPr>
                <w:rFonts w:eastAsia="Times New Roman"/>
                <w:sz w:val="20"/>
                <w:lang w:eastAsia="en-GB"/>
              </w:rPr>
            </w:pPr>
          </w:p>
        </w:tc>
        <w:tc>
          <w:tcPr>
            <w:tcW w:w="240" w:type="dxa"/>
            <w:gridSpan w:val="4"/>
            <w:tcBorders>
              <w:top w:val="nil"/>
              <w:left w:val="nil"/>
              <w:right w:val="nil"/>
            </w:tcBorders>
            <w:shd w:val="clear" w:color="auto" w:fill="auto"/>
            <w:noWrap/>
            <w:vAlign w:val="bottom"/>
            <w:hideMark/>
          </w:tcPr>
          <w:p w14:paraId="3C6FD7DA" w14:textId="77777777" w:rsidR="001277CF" w:rsidRPr="0009549D" w:rsidRDefault="001277CF" w:rsidP="00915CBF">
            <w:pPr>
              <w:rPr>
                <w:rFonts w:eastAsia="Times New Roman"/>
                <w:sz w:val="20"/>
                <w:lang w:eastAsia="en-GB"/>
              </w:rPr>
            </w:pPr>
          </w:p>
        </w:tc>
        <w:tc>
          <w:tcPr>
            <w:tcW w:w="4240" w:type="dxa"/>
            <w:gridSpan w:val="4"/>
            <w:tcBorders>
              <w:top w:val="nil"/>
              <w:left w:val="nil"/>
              <w:right w:val="nil"/>
            </w:tcBorders>
            <w:shd w:val="clear" w:color="auto" w:fill="auto"/>
            <w:noWrap/>
            <w:vAlign w:val="bottom"/>
            <w:hideMark/>
          </w:tcPr>
          <w:p w14:paraId="29B8965F" w14:textId="77777777" w:rsidR="001277CF" w:rsidRPr="0009549D" w:rsidRDefault="001277CF" w:rsidP="00915CBF">
            <w:pPr>
              <w:rPr>
                <w:rFonts w:eastAsia="Times New Roman"/>
                <w:sz w:val="20"/>
                <w:lang w:eastAsia="en-GB"/>
              </w:rPr>
            </w:pPr>
          </w:p>
        </w:tc>
        <w:tc>
          <w:tcPr>
            <w:tcW w:w="1523" w:type="dxa"/>
            <w:gridSpan w:val="3"/>
            <w:tcBorders>
              <w:top w:val="single" w:sz="4" w:space="0" w:color="auto"/>
              <w:left w:val="nil"/>
              <w:right w:val="nil"/>
            </w:tcBorders>
            <w:shd w:val="clear" w:color="auto" w:fill="auto"/>
            <w:noWrap/>
            <w:vAlign w:val="bottom"/>
            <w:hideMark/>
          </w:tcPr>
          <w:p w14:paraId="296D7BA0" w14:textId="4845FD81" w:rsidR="001277CF" w:rsidRPr="0009549D" w:rsidRDefault="001277CF" w:rsidP="00915CBF">
            <w:pPr>
              <w:jc w:val="right"/>
              <w:rPr>
                <w:rFonts w:eastAsia="Times New Roman"/>
                <w:b/>
                <w:bCs/>
                <w:sz w:val="20"/>
                <w:lang w:eastAsia="en-GB"/>
              </w:rPr>
            </w:pPr>
            <w:r w:rsidRPr="0009549D">
              <w:rPr>
                <w:rFonts w:eastAsia="Times New Roman"/>
                <w:b/>
                <w:bCs/>
                <w:sz w:val="20"/>
                <w:lang w:eastAsia="en-GB"/>
              </w:rPr>
              <w:t xml:space="preserve">             </w:t>
            </w:r>
            <w:r w:rsidR="00B03F73">
              <w:rPr>
                <w:rFonts w:eastAsia="Times New Roman"/>
                <w:b/>
                <w:bCs/>
                <w:sz w:val="20"/>
                <w:lang w:eastAsia="en-GB"/>
              </w:rPr>
              <w:t>258,944</w:t>
            </w:r>
            <w:r w:rsidRPr="0009549D">
              <w:rPr>
                <w:rFonts w:eastAsia="Times New Roman"/>
                <w:b/>
                <w:bCs/>
                <w:sz w:val="20"/>
                <w:lang w:eastAsia="en-GB"/>
              </w:rPr>
              <w:t xml:space="preserve"> </w:t>
            </w:r>
          </w:p>
        </w:tc>
        <w:tc>
          <w:tcPr>
            <w:tcW w:w="419" w:type="dxa"/>
            <w:gridSpan w:val="2"/>
            <w:tcBorders>
              <w:top w:val="nil"/>
              <w:left w:val="nil"/>
              <w:right w:val="nil"/>
            </w:tcBorders>
            <w:shd w:val="clear" w:color="auto" w:fill="auto"/>
            <w:noWrap/>
            <w:vAlign w:val="bottom"/>
            <w:hideMark/>
          </w:tcPr>
          <w:p w14:paraId="682C7D0B" w14:textId="77777777" w:rsidR="001277CF" w:rsidRPr="0009549D" w:rsidRDefault="001277CF" w:rsidP="00915CBF">
            <w:pPr>
              <w:jc w:val="right"/>
              <w:rPr>
                <w:rFonts w:eastAsia="Times New Roman"/>
                <w:b/>
                <w:bCs/>
                <w:sz w:val="20"/>
                <w:lang w:eastAsia="en-GB"/>
              </w:rPr>
            </w:pPr>
          </w:p>
        </w:tc>
      </w:tr>
      <w:tr w:rsidR="001277CF" w:rsidRPr="0009549D" w14:paraId="05F717F3" w14:textId="77777777" w:rsidTr="00915CBF">
        <w:trPr>
          <w:gridBefore w:val="1"/>
          <w:gridAfter w:val="1"/>
          <w:wBefore w:w="108" w:type="dxa"/>
          <w:wAfter w:w="419" w:type="dxa"/>
          <w:trHeight w:val="255"/>
        </w:trPr>
        <w:tc>
          <w:tcPr>
            <w:tcW w:w="1769" w:type="dxa"/>
            <w:gridSpan w:val="3"/>
            <w:tcBorders>
              <w:bottom w:val="single" w:sz="4" w:space="0" w:color="auto"/>
            </w:tcBorders>
            <w:shd w:val="clear" w:color="auto" w:fill="auto"/>
            <w:noWrap/>
            <w:vAlign w:val="bottom"/>
          </w:tcPr>
          <w:p w14:paraId="7F060E71" w14:textId="77777777" w:rsidR="001277CF" w:rsidRPr="0009549D" w:rsidRDefault="001277CF" w:rsidP="00915CBF">
            <w:pPr>
              <w:jc w:val="right"/>
              <w:rPr>
                <w:rFonts w:eastAsia="Times New Roman"/>
                <w:sz w:val="20"/>
                <w:lang w:eastAsia="en-GB"/>
              </w:rPr>
            </w:pPr>
          </w:p>
        </w:tc>
        <w:tc>
          <w:tcPr>
            <w:tcW w:w="272" w:type="dxa"/>
            <w:gridSpan w:val="3"/>
            <w:shd w:val="clear" w:color="auto" w:fill="auto"/>
            <w:noWrap/>
            <w:vAlign w:val="bottom"/>
            <w:hideMark/>
          </w:tcPr>
          <w:p w14:paraId="26650268" w14:textId="77777777" w:rsidR="001277CF" w:rsidRPr="0009549D" w:rsidRDefault="001277CF" w:rsidP="00915CBF">
            <w:pPr>
              <w:rPr>
                <w:rFonts w:eastAsia="Times New Roman"/>
                <w:sz w:val="20"/>
                <w:lang w:eastAsia="en-GB"/>
              </w:rPr>
            </w:pPr>
          </w:p>
        </w:tc>
        <w:tc>
          <w:tcPr>
            <w:tcW w:w="4480" w:type="dxa"/>
            <w:gridSpan w:val="8"/>
            <w:shd w:val="clear" w:color="auto" w:fill="auto"/>
            <w:noWrap/>
            <w:vAlign w:val="bottom"/>
            <w:hideMark/>
          </w:tcPr>
          <w:p w14:paraId="0C1A2547"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Investment income</w:t>
            </w:r>
          </w:p>
        </w:tc>
        <w:tc>
          <w:tcPr>
            <w:tcW w:w="1523" w:type="dxa"/>
            <w:gridSpan w:val="3"/>
            <w:tcBorders>
              <w:bottom w:val="single" w:sz="4" w:space="0" w:color="auto"/>
            </w:tcBorders>
            <w:shd w:val="clear" w:color="auto" w:fill="auto"/>
            <w:noWrap/>
            <w:vAlign w:val="bottom"/>
            <w:hideMark/>
          </w:tcPr>
          <w:p w14:paraId="6214D1EF" w14:textId="77777777" w:rsidR="001277CF" w:rsidRPr="0009549D" w:rsidRDefault="001277CF" w:rsidP="00915CBF">
            <w:pPr>
              <w:jc w:val="right"/>
              <w:rPr>
                <w:rFonts w:eastAsia="Times New Roman"/>
                <w:b/>
                <w:bCs/>
                <w:sz w:val="20"/>
                <w:lang w:eastAsia="en-GB"/>
              </w:rPr>
            </w:pPr>
          </w:p>
        </w:tc>
        <w:tc>
          <w:tcPr>
            <w:tcW w:w="419" w:type="dxa"/>
            <w:gridSpan w:val="2"/>
            <w:tcBorders>
              <w:right w:val="nil"/>
            </w:tcBorders>
            <w:shd w:val="clear" w:color="auto" w:fill="auto"/>
            <w:noWrap/>
            <w:vAlign w:val="bottom"/>
            <w:hideMark/>
          </w:tcPr>
          <w:p w14:paraId="53C6A00E" w14:textId="77777777" w:rsidR="001277CF" w:rsidRPr="0009549D" w:rsidRDefault="001277CF" w:rsidP="00915CBF">
            <w:pPr>
              <w:jc w:val="right"/>
              <w:rPr>
                <w:rFonts w:eastAsia="Times New Roman"/>
                <w:sz w:val="20"/>
                <w:lang w:eastAsia="en-GB"/>
              </w:rPr>
            </w:pPr>
          </w:p>
        </w:tc>
      </w:tr>
      <w:tr w:rsidR="001277CF" w:rsidRPr="0009549D" w14:paraId="26A61FB2" w14:textId="77777777" w:rsidTr="00915CBF">
        <w:trPr>
          <w:gridBefore w:val="1"/>
          <w:gridAfter w:val="1"/>
          <w:wBefore w:w="108" w:type="dxa"/>
          <w:wAfter w:w="419" w:type="dxa"/>
          <w:trHeight w:val="255"/>
        </w:trPr>
        <w:tc>
          <w:tcPr>
            <w:tcW w:w="1769" w:type="dxa"/>
            <w:gridSpan w:val="3"/>
            <w:tcBorders>
              <w:top w:val="single" w:sz="4" w:space="0" w:color="auto"/>
              <w:left w:val="single" w:sz="4" w:space="0" w:color="auto"/>
              <w:right w:val="single" w:sz="4" w:space="0" w:color="auto"/>
            </w:tcBorders>
            <w:shd w:val="clear" w:color="auto" w:fill="auto"/>
            <w:noWrap/>
            <w:vAlign w:val="bottom"/>
            <w:hideMark/>
          </w:tcPr>
          <w:p w14:paraId="735E771A" w14:textId="2FDA96A7" w:rsidR="001277CF" w:rsidRPr="0009549D" w:rsidRDefault="00EB5AA4" w:rsidP="00915CBF">
            <w:pPr>
              <w:jc w:val="right"/>
              <w:rPr>
                <w:rFonts w:eastAsia="Times New Roman"/>
                <w:sz w:val="20"/>
                <w:lang w:eastAsia="en-GB"/>
              </w:rPr>
            </w:pPr>
            <w:r>
              <w:rPr>
                <w:rFonts w:eastAsia="Times New Roman"/>
                <w:sz w:val="20"/>
                <w:lang w:eastAsia="en-GB"/>
              </w:rPr>
              <w:t>1,114</w:t>
            </w:r>
          </w:p>
        </w:tc>
        <w:tc>
          <w:tcPr>
            <w:tcW w:w="272" w:type="dxa"/>
            <w:gridSpan w:val="3"/>
            <w:tcBorders>
              <w:left w:val="single" w:sz="4" w:space="0" w:color="auto"/>
              <w:bottom w:val="nil"/>
              <w:right w:val="nil"/>
            </w:tcBorders>
            <w:shd w:val="clear" w:color="auto" w:fill="auto"/>
            <w:noWrap/>
            <w:vAlign w:val="bottom"/>
            <w:hideMark/>
          </w:tcPr>
          <w:p w14:paraId="0A0C18A2" w14:textId="77777777" w:rsidR="001277CF" w:rsidRPr="0009549D" w:rsidRDefault="001277CF" w:rsidP="00915CBF">
            <w:pPr>
              <w:jc w:val="right"/>
              <w:rPr>
                <w:rFonts w:ascii="Arial" w:eastAsia="Times New Roman" w:hAnsi="Arial" w:cs="Arial"/>
                <w:sz w:val="20"/>
                <w:lang w:eastAsia="en-GB"/>
              </w:rPr>
            </w:pPr>
          </w:p>
        </w:tc>
        <w:tc>
          <w:tcPr>
            <w:tcW w:w="240" w:type="dxa"/>
            <w:gridSpan w:val="4"/>
            <w:tcBorders>
              <w:left w:val="nil"/>
              <w:bottom w:val="nil"/>
              <w:right w:val="nil"/>
            </w:tcBorders>
            <w:shd w:val="clear" w:color="auto" w:fill="auto"/>
            <w:noWrap/>
            <w:vAlign w:val="bottom"/>
            <w:hideMark/>
          </w:tcPr>
          <w:p w14:paraId="0D19BFD1" w14:textId="77777777" w:rsidR="001277CF" w:rsidRPr="0009549D" w:rsidRDefault="001277CF" w:rsidP="00915CBF">
            <w:pPr>
              <w:rPr>
                <w:rFonts w:eastAsia="Times New Roman"/>
                <w:sz w:val="20"/>
                <w:lang w:eastAsia="en-GB"/>
              </w:rPr>
            </w:pPr>
          </w:p>
        </w:tc>
        <w:tc>
          <w:tcPr>
            <w:tcW w:w="4240" w:type="dxa"/>
            <w:gridSpan w:val="4"/>
            <w:tcBorders>
              <w:left w:val="nil"/>
              <w:bottom w:val="nil"/>
              <w:right w:val="nil"/>
            </w:tcBorders>
            <w:shd w:val="clear" w:color="auto" w:fill="auto"/>
            <w:noWrap/>
            <w:vAlign w:val="bottom"/>
            <w:hideMark/>
          </w:tcPr>
          <w:p w14:paraId="2FE07AE9" w14:textId="77777777" w:rsidR="001277CF" w:rsidRPr="0009549D" w:rsidRDefault="001277CF" w:rsidP="00915CBF">
            <w:pPr>
              <w:rPr>
                <w:rFonts w:eastAsia="Times New Roman"/>
                <w:sz w:val="20"/>
                <w:lang w:eastAsia="en-GB"/>
              </w:rPr>
            </w:pPr>
            <w:r w:rsidRPr="0009549D">
              <w:rPr>
                <w:rFonts w:eastAsia="Times New Roman"/>
                <w:sz w:val="20"/>
                <w:lang w:eastAsia="en-GB"/>
              </w:rPr>
              <w:t>Bank interest</w:t>
            </w:r>
          </w:p>
        </w:tc>
        <w:tc>
          <w:tcPr>
            <w:tcW w:w="1523" w:type="dxa"/>
            <w:gridSpan w:val="3"/>
            <w:tcBorders>
              <w:top w:val="single" w:sz="4" w:space="0" w:color="auto"/>
              <w:left w:val="single" w:sz="4" w:space="0" w:color="auto"/>
              <w:right w:val="single" w:sz="4" w:space="0" w:color="auto"/>
            </w:tcBorders>
            <w:shd w:val="clear" w:color="auto" w:fill="auto"/>
            <w:noWrap/>
            <w:vAlign w:val="bottom"/>
            <w:hideMark/>
          </w:tcPr>
          <w:p w14:paraId="51D80925" w14:textId="21328CDA" w:rsidR="001277CF" w:rsidRPr="0009549D" w:rsidRDefault="00B03F73" w:rsidP="00915CBF">
            <w:pPr>
              <w:jc w:val="right"/>
              <w:rPr>
                <w:rFonts w:eastAsia="Times New Roman"/>
                <w:sz w:val="20"/>
                <w:lang w:eastAsia="en-GB"/>
              </w:rPr>
            </w:pPr>
            <w:r>
              <w:rPr>
                <w:rFonts w:eastAsia="Times New Roman"/>
                <w:sz w:val="20"/>
                <w:lang w:eastAsia="en-GB"/>
              </w:rPr>
              <w:t xml:space="preserve">                    140</w:t>
            </w:r>
            <w:r w:rsidR="001277CF" w:rsidRPr="0009549D">
              <w:rPr>
                <w:rFonts w:eastAsia="Times New Roman"/>
                <w:sz w:val="20"/>
                <w:lang w:eastAsia="en-GB"/>
              </w:rPr>
              <w:t xml:space="preserve"> </w:t>
            </w:r>
          </w:p>
        </w:tc>
        <w:tc>
          <w:tcPr>
            <w:tcW w:w="419" w:type="dxa"/>
            <w:gridSpan w:val="2"/>
            <w:tcBorders>
              <w:left w:val="nil"/>
              <w:bottom w:val="nil"/>
              <w:right w:val="nil"/>
            </w:tcBorders>
            <w:shd w:val="clear" w:color="auto" w:fill="auto"/>
            <w:noWrap/>
            <w:vAlign w:val="bottom"/>
            <w:hideMark/>
          </w:tcPr>
          <w:p w14:paraId="67E3BBBD" w14:textId="77777777" w:rsidR="001277CF" w:rsidRPr="0009549D" w:rsidRDefault="001277CF" w:rsidP="00915CBF">
            <w:pPr>
              <w:jc w:val="right"/>
              <w:rPr>
                <w:rFonts w:eastAsia="Times New Roman"/>
                <w:sz w:val="20"/>
                <w:lang w:eastAsia="en-GB"/>
              </w:rPr>
            </w:pPr>
          </w:p>
        </w:tc>
      </w:tr>
      <w:tr w:rsidR="001277CF" w:rsidRPr="0009549D" w14:paraId="737AC299" w14:textId="77777777" w:rsidTr="00915CBF">
        <w:trPr>
          <w:gridBefore w:val="1"/>
          <w:gridAfter w:val="1"/>
          <w:wBefore w:w="108" w:type="dxa"/>
          <w:wAfter w:w="419" w:type="dxa"/>
          <w:trHeight w:val="255"/>
        </w:trPr>
        <w:tc>
          <w:tcPr>
            <w:tcW w:w="1769" w:type="dxa"/>
            <w:gridSpan w:val="3"/>
            <w:tcBorders>
              <w:left w:val="single" w:sz="4" w:space="0" w:color="auto"/>
              <w:right w:val="single" w:sz="4" w:space="0" w:color="auto"/>
            </w:tcBorders>
            <w:shd w:val="clear" w:color="auto" w:fill="auto"/>
            <w:noWrap/>
            <w:vAlign w:val="bottom"/>
            <w:hideMark/>
          </w:tcPr>
          <w:p w14:paraId="4E1AC7EE" w14:textId="74C28FEC" w:rsidR="001277CF" w:rsidRPr="0009549D" w:rsidRDefault="00EB5AA4" w:rsidP="00915CBF">
            <w:pPr>
              <w:jc w:val="right"/>
              <w:rPr>
                <w:rFonts w:eastAsia="Times New Roman"/>
                <w:sz w:val="20"/>
                <w:lang w:eastAsia="en-GB"/>
              </w:rPr>
            </w:pPr>
            <w:r>
              <w:rPr>
                <w:rFonts w:eastAsia="Times New Roman"/>
                <w:sz w:val="20"/>
                <w:lang w:eastAsia="en-GB"/>
              </w:rPr>
              <w:t xml:space="preserve">              28,919</w:t>
            </w:r>
            <w:r w:rsidR="001277CF" w:rsidRPr="0009549D">
              <w:rPr>
                <w:rFonts w:eastAsia="Times New Roman"/>
                <w:sz w:val="20"/>
                <w:lang w:eastAsia="en-GB"/>
              </w:rPr>
              <w:t xml:space="preserve"> </w:t>
            </w:r>
          </w:p>
        </w:tc>
        <w:tc>
          <w:tcPr>
            <w:tcW w:w="272" w:type="dxa"/>
            <w:gridSpan w:val="3"/>
            <w:tcBorders>
              <w:top w:val="nil"/>
              <w:left w:val="single" w:sz="4" w:space="0" w:color="auto"/>
              <w:bottom w:val="nil"/>
              <w:right w:val="nil"/>
            </w:tcBorders>
            <w:shd w:val="clear" w:color="auto" w:fill="auto"/>
            <w:noWrap/>
            <w:vAlign w:val="bottom"/>
            <w:hideMark/>
          </w:tcPr>
          <w:p w14:paraId="7474CE40"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40195075"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26305EDD" w14:textId="77777777" w:rsidR="001277CF" w:rsidRPr="0009549D" w:rsidRDefault="001277CF" w:rsidP="00915CBF">
            <w:pPr>
              <w:rPr>
                <w:rFonts w:eastAsia="Times New Roman"/>
                <w:sz w:val="20"/>
                <w:lang w:eastAsia="en-GB"/>
              </w:rPr>
            </w:pPr>
            <w:r w:rsidRPr="0009549D">
              <w:rPr>
                <w:rFonts w:eastAsia="Times New Roman"/>
                <w:sz w:val="20"/>
                <w:lang w:eastAsia="en-GB"/>
              </w:rPr>
              <w:t>Other investment income</w:t>
            </w:r>
          </w:p>
        </w:tc>
        <w:tc>
          <w:tcPr>
            <w:tcW w:w="1523" w:type="dxa"/>
            <w:gridSpan w:val="3"/>
            <w:tcBorders>
              <w:top w:val="nil"/>
              <w:left w:val="single" w:sz="4" w:space="0" w:color="auto"/>
              <w:bottom w:val="nil"/>
              <w:right w:val="single" w:sz="4" w:space="0" w:color="auto"/>
            </w:tcBorders>
            <w:shd w:val="clear" w:color="auto" w:fill="auto"/>
            <w:noWrap/>
            <w:vAlign w:val="bottom"/>
            <w:hideMark/>
          </w:tcPr>
          <w:p w14:paraId="28B40D44" w14:textId="11111713"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B03F73">
              <w:rPr>
                <w:rFonts w:eastAsia="Times New Roman"/>
                <w:sz w:val="20"/>
                <w:lang w:eastAsia="en-GB"/>
              </w:rPr>
              <w:t>25,808</w:t>
            </w:r>
            <w:r w:rsidRPr="0009549D">
              <w:rPr>
                <w:rFonts w:eastAsia="Times New Roman"/>
                <w:sz w:val="20"/>
                <w:lang w:eastAsia="en-GB"/>
              </w:rPr>
              <w:t xml:space="preserve"> </w:t>
            </w:r>
          </w:p>
        </w:tc>
        <w:tc>
          <w:tcPr>
            <w:tcW w:w="419" w:type="dxa"/>
            <w:gridSpan w:val="2"/>
            <w:tcBorders>
              <w:top w:val="nil"/>
              <w:left w:val="nil"/>
              <w:bottom w:val="nil"/>
              <w:right w:val="nil"/>
            </w:tcBorders>
            <w:shd w:val="clear" w:color="auto" w:fill="auto"/>
            <w:noWrap/>
            <w:vAlign w:val="bottom"/>
            <w:hideMark/>
          </w:tcPr>
          <w:p w14:paraId="1E6DC066" w14:textId="77777777" w:rsidR="001277CF" w:rsidRPr="0009549D" w:rsidRDefault="001277CF" w:rsidP="00915CBF">
            <w:pPr>
              <w:jc w:val="right"/>
              <w:rPr>
                <w:rFonts w:eastAsia="Times New Roman"/>
                <w:sz w:val="20"/>
                <w:lang w:eastAsia="en-GB"/>
              </w:rPr>
            </w:pPr>
          </w:p>
        </w:tc>
      </w:tr>
      <w:tr w:rsidR="001277CF" w:rsidRPr="0009549D" w14:paraId="478B963E" w14:textId="77777777" w:rsidTr="00915CBF">
        <w:trPr>
          <w:gridBefore w:val="1"/>
          <w:gridAfter w:val="1"/>
          <w:wBefore w:w="108" w:type="dxa"/>
          <w:wAfter w:w="419" w:type="dxa"/>
          <w:trHeight w:val="255"/>
        </w:trPr>
        <w:tc>
          <w:tcPr>
            <w:tcW w:w="1769" w:type="dxa"/>
            <w:gridSpan w:val="3"/>
            <w:tcBorders>
              <w:left w:val="single" w:sz="4" w:space="0" w:color="auto"/>
              <w:right w:val="single" w:sz="4" w:space="0" w:color="auto"/>
            </w:tcBorders>
            <w:shd w:val="clear" w:color="auto" w:fill="auto"/>
            <w:noWrap/>
            <w:vAlign w:val="bottom"/>
            <w:hideMark/>
          </w:tcPr>
          <w:p w14:paraId="4788549A" w14:textId="2822B8C0" w:rsidR="001277CF" w:rsidRPr="0009549D" w:rsidRDefault="00EB5AA4" w:rsidP="00915CBF">
            <w:pPr>
              <w:jc w:val="right"/>
              <w:rPr>
                <w:rFonts w:eastAsia="Times New Roman"/>
                <w:sz w:val="20"/>
                <w:lang w:eastAsia="en-GB"/>
              </w:rPr>
            </w:pPr>
            <w:r>
              <w:rPr>
                <w:rFonts w:eastAsia="Times New Roman"/>
                <w:sz w:val="20"/>
                <w:lang w:eastAsia="en-GB"/>
              </w:rPr>
              <w:t xml:space="preserve">              40,227</w:t>
            </w:r>
            <w:r w:rsidR="001277CF" w:rsidRPr="0009549D">
              <w:rPr>
                <w:rFonts w:eastAsia="Times New Roman"/>
                <w:sz w:val="20"/>
                <w:lang w:eastAsia="en-GB"/>
              </w:rPr>
              <w:t xml:space="preserve"> </w:t>
            </w:r>
          </w:p>
        </w:tc>
        <w:tc>
          <w:tcPr>
            <w:tcW w:w="272" w:type="dxa"/>
            <w:gridSpan w:val="3"/>
            <w:tcBorders>
              <w:top w:val="nil"/>
              <w:left w:val="single" w:sz="4" w:space="0" w:color="auto"/>
              <w:bottom w:val="nil"/>
              <w:right w:val="nil"/>
            </w:tcBorders>
            <w:shd w:val="clear" w:color="auto" w:fill="auto"/>
            <w:noWrap/>
            <w:vAlign w:val="bottom"/>
            <w:hideMark/>
          </w:tcPr>
          <w:p w14:paraId="54227CDF"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4A1D6A8D"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658D8082" w14:textId="65FDFD24" w:rsidR="001277CF" w:rsidRPr="0009549D" w:rsidRDefault="00B03F73" w:rsidP="00915CBF">
            <w:pPr>
              <w:rPr>
                <w:rFonts w:eastAsia="Times New Roman"/>
                <w:sz w:val="20"/>
                <w:lang w:eastAsia="en-GB"/>
              </w:rPr>
            </w:pPr>
            <w:r>
              <w:rPr>
                <w:rFonts w:eastAsia="Times New Roman"/>
                <w:sz w:val="20"/>
                <w:lang w:eastAsia="en-GB"/>
              </w:rPr>
              <w:t xml:space="preserve">Unrealised Loss </w:t>
            </w:r>
            <w:r w:rsidR="001277CF" w:rsidRPr="0009549D">
              <w:rPr>
                <w:rFonts w:eastAsia="Times New Roman"/>
                <w:sz w:val="20"/>
                <w:lang w:eastAsia="en-GB"/>
              </w:rPr>
              <w:t>on investments</w:t>
            </w:r>
          </w:p>
        </w:tc>
        <w:tc>
          <w:tcPr>
            <w:tcW w:w="1523" w:type="dxa"/>
            <w:gridSpan w:val="3"/>
            <w:tcBorders>
              <w:top w:val="nil"/>
              <w:left w:val="single" w:sz="4" w:space="0" w:color="auto"/>
              <w:right w:val="single" w:sz="4" w:space="0" w:color="auto"/>
            </w:tcBorders>
            <w:shd w:val="clear" w:color="auto" w:fill="auto"/>
            <w:noWrap/>
            <w:vAlign w:val="bottom"/>
            <w:hideMark/>
          </w:tcPr>
          <w:p w14:paraId="0087DA8A" w14:textId="19BDB7E0" w:rsidR="001277CF" w:rsidRPr="0009549D" w:rsidRDefault="00B03F73" w:rsidP="00915CBF">
            <w:pPr>
              <w:jc w:val="right"/>
              <w:rPr>
                <w:rFonts w:eastAsia="Times New Roman"/>
                <w:sz w:val="20"/>
                <w:lang w:eastAsia="en-GB"/>
              </w:rPr>
            </w:pPr>
            <w:r>
              <w:rPr>
                <w:rFonts w:eastAsia="Times New Roman"/>
                <w:sz w:val="20"/>
                <w:lang w:eastAsia="en-GB"/>
              </w:rPr>
              <w:t>(24,493)</w:t>
            </w:r>
          </w:p>
        </w:tc>
        <w:tc>
          <w:tcPr>
            <w:tcW w:w="419" w:type="dxa"/>
            <w:gridSpan w:val="2"/>
            <w:tcBorders>
              <w:top w:val="nil"/>
              <w:left w:val="nil"/>
              <w:bottom w:val="nil"/>
              <w:right w:val="nil"/>
            </w:tcBorders>
            <w:shd w:val="clear" w:color="auto" w:fill="auto"/>
            <w:noWrap/>
            <w:vAlign w:val="bottom"/>
            <w:hideMark/>
          </w:tcPr>
          <w:p w14:paraId="76D79567" w14:textId="77777777" w:rsidR="001277CF" w:rsidRPr="0009549D" w:rsidRDefault="001277CF" w:rsidP="00915CBF">
            <w:pPr>
              <w:jc w:val="right"/>
              <w:rPr>
                <w:rFonts w:ascii="Arial" w:eastAsia="Times New Roman" w:hAnsi="Arial" w:cs="Arial"/>
                <w:sz w:val="20"/>
                <w:lang w:eastAsia="en-GB"/>
              </w:rPr>
            </w:pPr>
          </w:p>
        </w:tc>
      </w:tr>
      <w:tr w:rsidR="001277CF" w:rsidRPr="0009549D" w14:paraId="18975C9F" w14:textId="77777777" w:rsidTr="00915CBF">
        <w:trPr>
          <w:gridBefore w:val="1"/>
          <w:gridAfter w:val="1"/>
          <w:wBefore w:w="108" w:type="dxa"/>
          <w:wAfter w:w="419" w:type="dxa"/>
          <w:trHeight w:val="255"/>
        </w:trPr>
        <w:tc>
          <w:tcPr>
            <w:tcW w:w="1769" w:type="dxa"/>
            <w:gridSpan w:val="3"/>
            <w:tcBorders>
              <w:left w:val="single" w:sz="4" w:space="0" w:color="auto"/>
              <w:bottom w:val="single" w:sz="4" w:space="0" w:color="auto"/>
              <w:right w:val="single" w:sz="4" w:space="0" w:color="auto"/>
            </w:tcBorders>
            <w:shd w:val="clear" w:color="auto" w:fill="auto"/>
            <w:noWrap/>
            <w:vAlign w:val="bottom"/>
            <w:hideMark/>
          </w:tcPr>
          <w:p w14:paraId="510F9746" w14:textId="11ED762B" w:rsidR="001277CF" w:rsidRPr="0009549D" w:rsidRDefault="001511A3" w:rsidP="00915CBF">
            <w:pPr>
              <w:jc w:val="right"/>
              <w:rPr>
                <w:rFonts w:eastAsia="Times New Roman"/>
                <w:sz w:val="20"/>
                <w:lang w:eastAsia="en-GB"/>
              </w:rPr>
            </w:pPr>
            <w:r>
              <w:rPr>
                <w:rFonts w:eastAsia="Times New Roman"/>
                <w:sz w:val="20"/>
                <w:lang w:eastAsia="en-GB"/>
              </w:rPr>
              <w:t>6,601</w:t>
            </w:r>
          </w:p>
        </w:tc>
        <w:tc>
          <w:tcPr>
            <w:tcW w:w="272" w:type="dxa"/>
            <w:gridSpan w:val="3"/>
            <w:tcBorders>
              <w:top w:val="nil"/>
              <w:left w:val="single" w:sz="4" w:space="0" w:color="auto"/>
              <w:right w:val="nil"/>
            </w:tcBorders>
            <w:shd w:val="clear" w:color="auto" w:fill="auto"/>
            <w:noWrap/>
            <w:vAlign w:val="bottom"/>
            <w:hideMark/>
          </w:tcPr>
          <w:p w14:paraId="5E2B2E99" w14:textId="77777777" w:rsidR="001277CF" w:rsidRPr="0009549D" w:rsidRDefault="001277CF" w:rsidP="00915CBF">
            <w:pPr>
              <w:jc w:val="right"/>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39A77913"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68DCB168" w14:textId="2AECBFCC" w:rsidR="001277CF" w:rsidRPr="0009549D" w:rsidRDefault="00B03F73" w:rsidP="00915CBF">
            <w:pPr>
              <w:rPr>
                <w:rFonts w:eastAsia="Times New Roman"/>
                <w:sz w:val="20"/>
                <w:lang w:eastAsia="en-GB"/>
              </w:rPr>
            </w:pPr>
            <w:r>
              <w:rPr>
                <w:rFonts w:eastAsia="Times New Roman"/>
                <w:sz w:val="20"/>
                <w:lang w:eastAsia="en-GB"/>
              </w:rPr>
              <w:t>Realised L</w:t>
            </w:r>
            <w:r w:rsidR="001277CF" w:rsidRPr="0009549D">
              <w:rPr>
                <w:rFonts w:eastAsia="Times New Roman"/>
                <w:sz w:val="20"/>
                <w:lang w:eastAsia="en-GB"/>
              </w:rPr>
              <w:t>oss on Investments</w:t>
            </w:r>
          </w:p>
        </w:tc>
        <w:tc>
          <w:tcPr>
            <w:tcW w:w="1523" w:type="dxa"/>
            <w:gridSpan w:val="3"/>
            <w:tcBorders>
              <w:left w:val="single" w:sz="4" w:space="0" w:color="auto"/>
              <w:bottom w:val="single" w:sz="4" w:space="0" w:color="auto"/>
              <w:right w:val="single" w:sz="4" w:space="0" w:color="auto"/>
            </w:tcBorders>
            <w:shd w:val="clear" w:color="auto" w:fill="auto"/>
            <w:noWrap/>
            <w:vAlign w:val="bottom"/>
            <w:hideMark/>
          </w:tcPr>
          <w:p w14:paraId="758EC502" w14:textId="4CAE0AD7" w:rsidR="001277CF" w:rsidRPr="0009549D" w:rsidRDefault="00B03F73" w:rsidP="00915CBF">
            <w:pPr>
              <w:jc w:val="right"/>
              <w:rPr>
                <w:rFonts w:eastAsia="Times New Roman"/>
                <w:sz w:val="20"/>
                <w:lang w:eastAsia="en-GB"/>
              </w:rPr>
            </w:pPr>
            <w:r>
              <w:rPr>
                <w:rFonts w:eastAsia="Times New Roman"/>
                <w:sz w:val="20"/>
                <w:lang w:eastAsia="en-GB"/>
              </w:rPr>
              <w:t>(6,631)</w:t>
            </w:r>
          </w:p>
        </w:tc>
        <w:tc>
          <w:tcPr>
            <w:tcW w:w="419" w:type="dxa"/>
            <w:gridSpan w:val="2"/>
            <w:tcBorders>
              <w:top w:val="nil"/>
              <w:left w:val="nil"/>
              <w:bottom w:val="nil"/>
              <w:right w:val="nil"/>
            </w:tcBorders>
            <w:shd w:val="clear" w:color="auto" w:fill="auto"/>
            <w:noWrap/>
            <w:vAlign w:val="bottom"/>
            <w:hideMark/>
          </w:tcPr>
          <w:p w14:paraId="0128E2F4" w14:textId="77777777" w:rsidR="001277CF" w:rsidRPr="0009549D" w:rsidRDefault="001277CF" w:rsidP="00915CBF">
            <w:pPr>
              <w:jc w:val="right"/>
              <w:rPr>
                <w:rFonts w:ascii="Arial" w:eastAsia="Times New Roman" w:hAnsi="Arial" w:cs="Arial"/>
                <w:sz w:val="20"/>
                <w:lang w:eastAsia="en-GB"/>
              </w:rPr>
            </w:pPr>
          </w:p>
        </w:tc>
      </w:tr>
      <w:tr w:rsidR="001277CF" w:rsidRPr="0009549D" w14:paraId="3ADEBCEC" w14:textId="77777777" w:rsidTr="00915CBF">
        <w:trPr>
          <w:gridBefore w:val="1"/>
          <w:gridAfter w:val="1"/>
          <w:wBefore w:w="108" w:type="dxa"/>
          <w:wAfter w:w="419" w:type="dxa"/>
          <w:trHeight w:val="255"/>
        </w:trPr>
        <w:tc>
          <w:tcPr>
            <w:tcW w:w="1769" w:type="dxa"/>
            <w:gridSpan w:val="3"/>
            <w:tcBorders>
              <w:top w:val="single" w:sz="4" w:space="0" w:color="auto"/>
              <w:left w:val="nil"/>
              <w:right w:val="nil"/>
            </w:tcBorders>
            <w:shd w:val="clear" w:color="auto" w:fill="auto"/>
            <w:noWrap/>
            <w:vAlign w:val="bottom"/>
            <w:hideMark/>
          </w:tcPr>
          <w:p w14:paraId="01C8F929" w14:textId="5174923D" w:rsidR="001277CF" w:rsidRPr="0009549D" w:rsidRDefault="001277CF" w:rsidP="00915CBF">
            <w:pPr>
              <w:jc w:val="right"/>
              <w:rPr>
                <w:rFonts w:eastAsia="Times New Roman"/>
                <w:sz w:val="20"/>
                <w:u w:val="single"/>
                <w:lang w:eastAsia="en-GB"/>
              </w:rPr>
            </w:pPr>
            <w:r>
              <w:rPr>
                <w:rFonts w:eastAsia="Times New Roman"/>
                <w:sz w:val="20"/>
                <w:u w:val="single"/>
                <w:lang w:eastAsia="en-GB"/>
              </w:rPr>
              <w:t xml:space="preserve">        </w:t>
            </w:r>
            <w:r w:rsidRPr="000C45C7">
              <w:rPr>
                <w:rFonts w:eastAsia="Times New Roman"/>
                <w:sz w:val="20"/>
                <w:u w:val="single"/>
                <w:lang w:eastAsia="en-GB"/>
              </w:rPr>
              <w:t xml:space="preserve">     </w:t>
            </w:r>
            <w:r w:rsidR="001511A3">
              <w:rPr>
                <w:rFonts w:eastAsia="Times New Roman"/>
                <w:sz w:val="20"/>
                <w:u w:val="single"/>
                <w:lang w:eastAsia="en-GB"/>
              </w:rPr>
              <w:t xml:space="preserve">       76,861</w:t>
            </w:r>
          </w:p>
        </w:tc>
        <w:tc>
          <w:tcPr>
            <w:tcW w:w="272" w:type="dxa"/>
            <w:gridSpan w:val="3"/>
            <w:tcBorders>
              <w:left w:val="nil"/>
              <w:right w:val="nil"/>
            </w:tcBorders>
            <w:shd w:val="clear" w:color="auto" w:fill="auto"/>
            <w:noWrap/>
            <w:vAlign w:val="bottom"/>
            <w:hideMark/>
          </w:tcPr>
          <w:p w14:paraId="160B5E1F" w14:textId="77777777" w:rsidR="001277CF" w:rsidRPr="0009549D" w:rsidRDefault="001277CF" w:rsidP="00915CBF">
            <w:pPr>
              <w:rPr>
                <w:rFonts w:ascii="Arial" w:eastAsia="Times New Roman" w:hAnsi="Arial" w:cs="Arial"/>
                <w:sz w:val="20"/>
                <w:u w:val="single"/>
                <w:lang w:eastAsia="en-GB"/>
              </w:rPr>
            </w:pPr>
            <w:r>
              <w:rPr>
                <w:rFonts w:ascii="Arial" w:eastAsia="Times New Roman" w:hAnsi="Arial" w:cs="Arial"/>
                <w:sz w:val="20"/>
                <w:u w:val="single"/>
                <w:lang w:eastAsia="en-GB"/>
              </w:rPr>
              <w:t xml:space="preserve">  </w:t>
            </w:r>
          </w:p>
        </w:tc>
        <w:tc>
          <w:tcPr>
            <w:tcW w:w="240" w:type="dxa"/>
            <w:gridSpan w:val="4"/>
            <w:tcBorders>
              <w:top w:val="nil"/>
              <w:left w:val="nil"/>
              <w:bottom w:val="nil"/>
              <w:right w:val="nil"/>
            </w:tcBorders>
            <w:shd w:val="clear" w:color="auto" w:fill="auto"/>
            <w:noWrap/>
            <w:vAlign w:val="bottom"/>
            <w:hideMark/>
          </w:tcPr>
          <w:p w14:paraId="4D267A48"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582DF907" w14:textId="77777777" w:rsidR="001277CF" w:rsidRPr="0009549D" w:rsidRDefault="001277CF" w:rsidP="00915CBF">
            <w:pPr>
              <w:rPr>
                <w:rFonts w:eastAsia="Times New Roman"/>
                <w:sz w:val="20"/>
                <w:lang w:eastAsia="en-GB"/>
              </w:rPr>
            </w:pPr>
          </w:p>
        </w:tc>
        <w:tc>
          <w:tcPr>
            <w:tcW w:w="1523" w:type="dxa"/>
            <w:gridSpan w:val="3"/>
            <w:tcBorders>
              <w:top w:val="single" w:sz="4" w:space="0" w:color="auto"/>
              <w:left w:val="nil"/>
              <w:bottom w:val="single" w:sz="4" w:space="0" w:color="auto"/>
              <w:right w:val="nil"/>
            </w:tcBorders>
            <w:shd w:val="clear" w:color="auto" w:fill="auto"/>
            <w:noWrap/>
            <w:vAlign w:val="bottom"/>
            <w:hideMark/>
          </w:tcPr>
          <w:p w14:paraId="534EFA63" w14:textId="77777777" w:rsidR="00B03F73" w:rsidRDefault="001277CF" w:rsidP="00915CBF">
            <w:pPr>
              <w:jc w:val="right"/>
              <w:rPr>
                <w:rFonts w:eastAsia="Times New Roman"/>
                <w:sz w:val="20"/>
                <w:lang w:eastAsia="en-GB"/>
              </w:rPr>
            </w:pPr>
            <w:r>
              <w:rPr>
                <w:rFonts w:eastAsia="Times New Roman"/>
                <w:sz w:val="20"/>
                <w:lang w:eastAsia="en-GB"/>
              </w:rPr>
              <w:t xml:space="preserve"> </w:t>
            </w:r>
            <w:r w:rsidRPr="0009549D">
              <w:rPr>
                <w:rFonts w:eastAsia="Times New Roman"/>
                <w:sz w:val="20"/>
                <w:lang w:eastAsia="en-GB"/>
              </w:rPr>
              <w:t xml:space="preserve">                 </w:t>
            </w:r>
            <w:r w:rsidR="00B03F73">
              <w:rPr>
                <w:rFonts w:eastAsia="Times New Roman"/>
                <w:sz w:val="20"/>
                <w:lang w:eastAsia="en-GB"/>
              </w:rPr>
              <w:t>(5,176)</w:t>
            </w:r>
          </w:p>
          <w:p w14:paraId="76B77408" w14:textId="4BE2B538"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p>
        </w:tc>
        <w:tc>
          <w:tcPr>
            <w:tcW w:w="419" w:type="dxa"/>
            <w:gridSpan w:val="2"/>
            <w:tcBorders>
              <w:top w:val="nil"/>
              <w:left w:val="nil"/>
              <w:bottom w:val="nil"/>
              <w:right w:val="nil"/>
            </w:tcBorders>
            <w:shd w:val="clear" w:color="auto" w:fill="auto"/>
            <w:noWrap/>
            <w:vAlign w:val="bottom"/>
            <w:hideMark/>
          </w:tcPr>
          <w:p w14:paraId="76EB45B9" w14:textId="77777777" w:rsidR="001277CF" w:rsidRPr="0009549D" w:rsidRDefault="001277CF" w:rsidP="00915CBF">
            <w:pPr>
              <w:jc w:val="right"/>
              <w:rPr>
                <w:rFonts w:eastAsia="Times New Roman"/>
                <w:sz w:val="20"/>
                <w:lang w:eastAsia="en-GB"/>
              </w:rPr>
            </w:pPr>
          </w:p>
        </w:tc>
      </w:tr>
      <w:tr w:rsidR="001277CF" w:rsidRPr="0009549D" w14:paraId="283C5904" w14:textId="77777777" w:rsidTr="00915CBF">
        <w:trPr>
          <w:gridBefore w:val="1"/>
          <w:gridAfter w:val="1"/>
          <w:wBefore w:w="108" w:type="dxa"/>
          <w:wAfter w:w="419" w:type="dxa"/>
          <w:trHeight w:val="356"/>
        </w:trPr>
        <w:tc>
          <w:tcPr>
            <w:tcW w:w="1769" w:type="dxa"/>
            <w:gridSpan w:val="3"/>
            <w:tcBorders>
              <w:left w:val="nil"/>
              <w:bottom w:val="double" w:sz="4" w:space="0" w:color="auto"/>
              <w:right w:val="nil"/>
            </w:tcBorders>
            <w:shd w:val="clear" w:color="auto" w:fill="auto"/>
            <w:noWrap/>
            <w:vAlign w:val="bottom"/>
            <w:hideMark/>
          </w:tcPr>
          <w:p w14:paraId="0E02872C" w14:textId="17E88807" w:rsidR="001277CF" w:rsidRPr="0009549D" w:rsidRDefault="001511A3" w:rsidP="00915CBF">
            <w:pPr>
              <w:jc w:val="right"/>
              <w:rPr>
                <w:rFonts w:eastAsia="Times New Roman"/>
                <w:sz w:val="20"/>
                <w:lang w:eastAsia="en-GB"/>
              </w:rPr>
            </w:pPr>
            <w:r>
              <w:rPr>
                <w:rFonts w:eastAsia="Times New Roman"/>
                <w:sz w:val="20"/>
                <w:lang w:eastAsia="en-GB"/>
              </w:rPr>
              <w:t xml:space="preserve">             337,638</w:t>
            </w:r>
            <w:r w:rsidR="001277CF" w:rsidRPr="0009549D">
              <w:rPr>
                <w:rFonts w:eastAsia="Times New Roman"/>
                <w:sz w:val="20"/>
                <w:lang w:eastAsia="en-GB"/>
              </w:rPr>
              <w:t xml:space="preserve"> </w:t>
            </w:r>
          </w:p>
        </w:tc>
        <w:tc>
          <w:tcPr>
            <w:tcW w:w="272" w:type="dxa"/>
            <w:gridSpan w:val="3"/>
            <w:tcBorders>
              <w:left w:val="nil"/>
              <w:right w:val="nil"/>
            </w:tcBorders>
            <w:shd w:val="clear" w:color="auto" w:fill="auto"/>
            <w:noWrap/>
            <w:vAlign w:val="bottom"/>
            <w:hideMark/>
          </w:tcPr>
          <w:p w14:paraId="120869DF"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67D23D0B"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077CAF35"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Total incoming resources</w:t>
            </w:r>
          </w:p>
        </w:tc>
        <w:tc>
          <w:tcPr>
            <w:tcW w:w="1523" w:type="dxa"/>
            <w:gridSpan w:val="3"/>
            <w:tcBorders>
              <w:top w:val="nil"/>
              <w:left w:val="nil"/>
              <w:bottom w:val="double" w:sz="6" w:space="0" w:color="auto"/>
              <w:right w:val="nil"/>
            </w:tcBorders>
            <w:shd w:val="clear" w:color="auto" w:fill="auto"/>
            <w:noWrap/>
            <w:vAlign w:val="bottom"/>
            <w:hideMark/>
          </w:tcPr>
          <w:p w14:paraId="555A406C" w14:textId="4B2675EC" w:rsidR="001277CF" w:rsidRPr="0009549D" w:rsidRDefault="001277CF" w:rsidP="00915CBF">
            <w:pPr>
              <w:jc w:val="right"/>
              <w:rPr>
                <w:rFonts w:eastAsia="Times New Roman"/>
                <w:b/>
                <w:bCs/>
                <w:sz w:val="20"/>
                <w:lang w:eastAsia="en-GB"/>
              </w:rPr>
            </w:pPr>
            <w:r w:rsidRPr="0009549D">
              <w:rPr>
                <w:rFonts w:eastAsia="Times New Roman"/>
                <w:b/>
                <w:bCs/>
                <w:sz w:val="20"/>
                <w:lang w:eastAsia="en-GB"/>
              </w:rPr>
              <w:t>£</w:t>
            </w:r>
            <w:r w:rsidR="00B03F73">
              <w:rPr>
                <w:rFonts w:eastAsia="Times New Roman"/>
                <w:b/>
                <w:bCs/>
                <w:sz w:val="20"/>
                <w:lang w:eastAsia="en-GB"/>
              </w:rPr>
              <w:t>253,768</w:t>
            </w:r>
          </w:p>
        </w:tc>
        <w:tc>
          <w:tcPr>
            <w:tcW w:w="419" w:type="dxa"/>
            <w:gridSpan w:val="2"/>
            <w:tcBorders>
              <w:top w:val="nil"/>
              <w:left w:val="nil"/>
              <w:bottom w:val="nil"/>
              <w:right w:val="nil"/>
            </w:tcBorders>
            <w:shd w:val="clear" w:color="auto" w:fill="auto"/>
            <w:noWrap/>
            <w:vAlign w:val="bottom"/>
            <w:hideMark/>
          </w:tcPr>
          <w:p w14:paraId="0266439C" w14:textId="77777777" w:rsidR="001277CF" w:rsidRPr="0009549D" w:rsidRDefault="001277CF" w:rsidP="00915CBF">
            <w:pPr>
              <w:jc w:val="right"/>
              <w:rPr>
                <w:rFonts w:eastAsia="Times New Roman"/>
                <w:b/>
                <w:bCs/>
                <w:sz w:val="20"/>
                <w:lang w:eastAsia="en-GB"/>
              </w:rPr>
            </w:pPr>
          </w:p>
        </w:tc>
      </w:tr>
      <w:tr w:rsidR="001277CF" w:rsidRPr="0009549D" w14:paraId="5612C6B0" w14:textId="77777777" w:rsidTr="00915CBF">
        <w:trPr>
          <w:gridBefore w:val="1"/>
          <w:gridAfter w:val="1"/>
          <w:wBefore w:w="108" w:type="dxa"/>
          <w:wAfter w:w="419" w:type="dxa"/>
          <w:trHeight w:val="270"/>
        </w:trPr>
        <w:tc>
          <w:tcPr>
            <w:tcW w:w="1769" w:type="dxa"/>
            <w:gridSpan w:val="3"/>
            <w:tcBorders>
              <w:top w:val="double" w:sz="4" w:space="0" w:color="auto"/>
              <w:left w:val="nil"/>
              <w:bottom w:val="nil"/>
              <w:right w:val="nil"/>
            </w:tcBorders>
            <w:shd w:val="clear" w:color="auto" w:fill="auto"/>
            <w:noWrap/>
            <w:vAlign w:val="bottom"/>
            <w:hideMark/>
          </w:tcPr>
          <w:p w14:paraId="2E2FC1C7" w14:textId="77777777" w:rsidR="001277CF" w:rsidRPr="0009549D" w:rsidRDefault="001277CF" w:rsidP="00915CBF">
            <w:pPr>
              <w:rPr>
                <w:rFonts w:eastAsia="Times New Roman"/>
                <w:sz w:val="20"/>
                <w:lang w:eastAsia="en-GB"/>
              </w:rPr>
            </w:pPr>
          </w:p>
        </w:tc>
        <w:tc>
          <w:tcPr>
            <w:tcW w:w="272" w:type="dxa"/>
            <w:gridSpan w:val="3"/>
            <w:tcBorders>
              <w:left w:val="nil"/>
              <w:bottom w:val="nil"/>
              <w:right w:val="nil"/>
            </w:tcBorders>
            <w:shd w:val="clear" w:color="auto" w:fill="auto"/>
            <w:noWrap/>
            <w:vAlign w:val="bottom"/>
            <w:hideMark/>
          </w:tcPr>
          <w:p w14:paraId="7929B92B"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50B1AA92"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4AE977EF"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79AADDF1"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2B1169C0" w14:textId="77777777" w:rsidR="001277CF" w:rsidRPr="0009549D" w:rsidRDefault="001277CF" w:rsidP="00915CBF">
            <w:pPr>
              <w:jc w:val="right"/>
              <w:rPr>
                <w:rFonts w:eastAsia="Times New Roman"/>
                <w:sz w:val="20"/>
                <w:lang w:eastAsia="en-GB"/>
              </w:rPr>
            </w:pPr>
          </w:p>
        </w:tc>
      </w:tr>
      <w:tr w:rsidR="001277CF" w:rsidRPr="0009549D" w14:paraId="645BD0A3" w14:textId="77777777" w:rsidTr="00915CBF">
        <w:trPr>
          <w:gridAfter w:val="2"/>
          <w:wAfter w:w="541" w:type="dxa"/>
          <w:trHeight w:val="255"/>
        </w:trPr>
        <w:tc>
          <w:tcPr>
            <w:tcW w:w="1769" w:type="dxa"/>
            <w:gridSpan w:val="3"/>
            <w:tcBorders>
              <w:top w:val="nil"/>
              <w:left w:val="nil"/>
              <w:bottom w:val="nil"/>
              <w:right w:val="nil"/>
            </w:tcBorders>
            <w:shd w:val="clear" w:color="auto" w:fill="auto"/>
            <w:noWrap/>
            <w:vAlign w:val="bottom"/>
          </w:tcPr>
          <w:p w14:paraId="295D22E8" w14:textId="450C3C45" w:rsidR="001277CF" w:rsidRPr="0009549D" w:rsidRDefault="001277CF" w:rsidP="00915CBF">
            <w:pPr>
              <w:rPr>
                <w:rFonts w:eastAsia="Times New Roman"/>
                <w:sz w:val="20"/>
                <w:lang w:eastAsia="en-GB"/>
              </w:rPr>
            </w:pPr>
            <w:r>
              <w:rPr>
                <w:rFonts w:eastAsia="Times New Roman"/>
                <w:b/>
                <w:bCs/>
                <w:sz w:val="20"/>
                <w:lang w:eastAsia="en-GB"/>
              </w:rPr>
              <w:tab/>
              <w:t>2</w:t>
            </w:r>
            <w:r w:rsidRPr="0009549D">
              <w:rPr>
                <w:rFonts w:eastAsia="Times New Roman"/>
                <w:b/>
                <w:bCs/>
                <w:sz w:val="20"/>
                <w:lang w:eastAsia="en-GB"/>
              </w:rPr>
              <w:t>01</w:t>
            </w:r>
            <w:r w:rsidR="001511A3">
              <w:rPr>
                <w:rFonts w:eastAsia="Times New Roman"/>
                <w:b/>
                <w:bCs/>
                <w:sz w:val="20"/>
                <w:lang w:eastAsia="en-GB"/>
              </w:rPr>
              <w:t>7</w:t>
            </w:r>
          </w:p>
        </w:tc>
        <w:tc>
          <w:tcPr>
            <w:tcW w:w="258" w:type="dxa"/>
            <w:gridSpan w:val="2"/>
            <w:tcBorders>
              <w:top w:val="nil"/>
              <w:left w:val="nil"/>
              <w:bottom w:val="nil"/>
              <w:right w:val="nil"/>
            </w:tcBorders>
            <w:shd w:val="clear" w:color="auto" w:fill="auto"/>
            <w:noWrap/>
            <w:vAlign w:val="bottom"/>
          </w:tcPr>
          <w:p w14:paraId="7510F75E" w14:textId="77777777" w:rsidR="001277CF" w:rsidRPr="0009549D" w:rsidRDefault="001277CF" w:rsidP="00915CBF">
            <w:pPr>
              <w:rPr>
                <w:rFonts w:eastAsia="Times New Roman"/>
                <w:sz w:val="20"/>
                <w:lang w:eastAsia="en-GB"/>
              </w:rPr>
            </w:pPr>
          </w:p>
        </w:tc>
        <w:tc>
          <w:tcPr>
            <w:tcW w:w="240" w:type="dxa"/>
            <w:gridSpan w:val="3"/>
            <w:tcBorders>
              <w:top w:val="nil"/>
              <w:left w:val="nil"/>
              <w:bottom w:val="nil"/>
              <w:right w:val="nil"/>
            </w:tcBorders>
            <w:shd w:val="clear" w:color="auto" w:fill="auto"/>
            <w:noWrap/>
            <w:vAlign w:val="bottom"/>
          </w:tcPr>
          <w:p w14:paraId="26EED03B" w14:textId="77777777" w:rsidR="001277CF" w:rsidRPr="0009549D" w:rsidRDefault="001277CF" w:rsidP="00915CBF">
            <w:pPr>
              <w:rPr>
                <w:rFonts w:eastAsia="Times New Roman"/>
                <w:sz w:val="20"/>
                <w:lang w:eastAsia="en-GB"/>
              </w:rPr>
            </w:pPr>
          </w:p>
        </w:tc>
        <w:tc>
          <w:tcPr>
            <w:tcW w:w="4222" w:type="dxa"/>
            <w:gridSpan w:val="6"/>
            <w:tcBorders>
              <w:top w:val="nil"/>
              <w:left w:val="nil"/>
              <w:bottom w:val="nil"/>
              <w:right w:val="nil"/>
            </w:tcBorders>
            <w:shd w:val="clear" w:color="auto" w:fill="auto"/>
            <w:noWrap/>
            <w:vAlign w:val="bottom"/>
          </w:tcPr>
          <w:p w14:paraId="32B71D4F" w14:textId="77777777" w:rsidR="001277CF" w:rsidRPr="0009549D" w:rsidRDefault="001277CF" w:rsidP="00915CBF">
            <w:pPr>
              <w:rPr>
                <w:rFonts w:eastAsia="Times New Roman"/>
                <w:sz w:val="20"/>
                <w:lang w:eastAsia="en-GB"/>
              </w:rPr>
            </w:pPr>
          </w:p>
        </w:tc>
        <w:tc>
          <w:tcPr>
            <w:tcW w:w="1541" w:type="dxa"/>
            <w:gridSpan w:val="3"/>
            <w:tcBorders>
              <w:top w:val="nil"/>
              <w:left w:val="nil"/>
              <w:bottom w:val="nil"/>
              <w:right w:val="nil"/>
            </w:tcBorders>
            <w:shd w:val="clear" w:color="auto" w:fill="auto"/>
            <w:noWrap/>
            <w:vAlign w:val="bottom"/>
            <w:hideMark/>
          </w:tcPr>
          <w:p w14:paraId="35EC2A2E" w14:textId="694EA3EC" w:rsidR="001277CF" w:rsidRPr="0009549D" w:rsidRDefault="001277CF" w:rsidP="00915CBF">
            <w:pPr>
              <w:jc w:val="center"/>
              <w:rPr>
                <w:rFonts w:eastAsia="Times New Roman"/>
                <w:sz w:val="20"/>
                <w:lang w:eastAsia="en-GB"/>
              </w:rPr>
            </w:pPr>
            <w:r>
              <w:rPr>
                <w:rFonts w:eastAsia="Times New Roman"/>
                <w:b/>
                <w:bCs/>
                <w:sz w:val="20"/>
                <w:lang w:eastAsia="en-GB"/>
              </w:rPr>
              <w:t xml:space="preserve">   201</w:t>
            </w:r>
            <w:r w:rsidR="001511A3">
              <w:rPr>
                <w:rFonts w:eastAsia="Times New Roman"/>
                <w:b/>
                <w:bCs/>
                <w:sz w:val="20"/>
                <w:lang w:eastAsia="en-GB"/>
              </w:rPr>
              <w:t>8</w:t>
            </w:r>
          </w:p>
        </w:tc>
        <w:tc>
          <w:tcPr>
            <w:tcW w:w="419" w:type="dxa"/>
            <w:gridSpan w:val="2"/>
            <w:tcBorders>
              <w:top w:val="nil"/>
              <w:left w:val="nil"/>
              <w:bottom w:val="nil"/>
              <w:right w:val="nil"/>
            </w:tcBorders>
            <w:shd w:val="clear" w:color="auto" w:fill="auto"/>
            <w:noWrap/>
            <w:vAlign w:val="bottom"/>
            <w:hideMark/>
          </w:tcPr>
          <w:p w14:paraId="401AEF51" w14:textId="77777777" w:rsidR="001277CF" w:rsidRPr="0009549D" w:rsidRDefault="001277CF" w:rsidP="00915CBF">
            <w:pPr>
              <w:jc w:val="right"/>
              <w:rPr>
                <w:rFonts w:eastAsia="Times New Roman"/>
                <w:b/>
                <w:bCs/>
                <w:sz w:val="20"/>
                <w:lang w:eastAsia="en-GB"/>
              </w:rPr>
            </w:pPr>
          </w:p>
        </w:tc>
      </w:tr>
      <w:tr w:rsidR="001277CF" w:rsidRPr="0009549D" w14:paraId="680B9FBF" w14:textId="77777777" w:rsidTr="00915CBF">
        <w:trPr>
          <w:gridAfter w:val="2"/>
          <w:wAfter w:w="541" w:type="dxa"/>
          <w:trHeight w:val="255"/>
        </w:trPr>
        <w:tc>
          <w:tcPr>
            <w:tcW w:w="1769" w:type="dxa"/>
            <w:gridSpan w:val="3"/>
            <w:tcBorders>
              <w:top w:val="nil"/>
              <w:left w:val="nil"/>
              <w:bottom w:val="nil"/>
              <w:right w:val="nil"/>
            </w:tcBorders>
            <w:shd w:val="clear" w:color="auto" w:fill="auto"/>
            <w:noWrap/>
            <w:vAlign w:val="bottom"/>
          </w:tcPr>
          <w:p w14:paraId="315FF1BB" w14:textId="77777777" w:rsidR="001277CF" w:rsidRPr="0009549D" w:rsidRDefault="001277CF" w:rsidP="00915CBF">
            <w:pPr>
              <w:jc w:val="center"/>
              <w:rPr>
                <w:rFonts w:eastAsia="Times New Roman"/>
                <w:sz w:val="20"/>
                <w:lang w:eastAsia="en-GB"/>
              </w:rPr>
            </w:pPr>
            <w:r>
              <w:rPr>
                <w:rFonts w:eastAsia="Times New Roman"/>
                <w:b/>
                <w:bCs/>
                <w:sz w:val="20"/>
                <w:lang w:eastAsia="en-GB"/>
              </w:rPr>
              <w:t xml:space="preserve">     </w:t>
            </w:r>
            <w:r w:rsidRPr="0009549D">
              <w:rPr>
                <w:rFonts w:eastAsia="Times New Roman"/>
                <w:b/>
                <w:bCs/>
                <w:sz w:val="20"/>
                <w:lang w:eastAsia="en-GB"/>
              </w:rPr>
              <w:t>£</w:t>
            </w:r>
          </w:p>
        </w:tc>
        <w:tc>
          <w:tcPr>
            <w:tcW w:w="258" w:type="dxa"/>
            <w:gridSpan w:val="2"/>
            <w:tcBorders>
              <w:top w:val="nil"/>
              <w:left w:val="nil"/>
              <w:bottom w:val="nil"/>
              <w:right w:val="nil"/>
            </w:tcBorders>
            <w:shd w:val="clear" w:color="auto" w:fill="auto"/>
            <w:noWrap/>
            <w:vAlign w:val="bottom"/>
          </w:tcPr>
          <w:p w14:paraId="48C957B8" w14:textId="77777777" w:rsidR="001277CF" w:rsidRPr="0009549D" w:rsidRDefault="001277CF" w:rsidP="00915CBF">
            <w:pPr>
              <w:rPr>
                <w:rFonts w:eastAsia="Times New Roman"/>
                <w:sz w:val="20"/>
                <w:lang w:eastAsia="en-GB"/>
              </w:rPr>
            </w:pPr>
          </w:p>
        </w:tc>
        <w:tc>
          <w:tcPr>
            <w:tcW w:w="240" w:type="dxa"/>
            <w:gridSpan w:val="3"/>
            <w:tcBorders>
              <w:top w:val="nil"/>
              <w:left w:val="nil"/>
              <w:bottom w:val="nil"/>
              <w:right w:val="nil"/>
            </w:tcBorders>
            <w:shd w:val="clear" w:color="auto" w:fill="auto"/>
            <w:noWrap/>
            <w:vAlign w:val="bottom"/>
          </w:tcPr>
          <w:p w14:paraId="6F36FDF1" w14:textId="77777777" w:rsidR="001277CF" w:rsidRPr="0009549D" w:rsidRDefault="001277CF" w:rsidP="00915CBF">
            <w:pPr>
              <w:rPr>
                <w:rFonts w:eastAsia="Times New Roman"/>
                <w:sz w:val="20"/>
                <w:lang w:eastAsia="en-GB"/>
              </w:rPr>
            </w:pPr>
          </w:p>
        </w:tc>
        <w:tc>
          <w:tcPr>
            <w:tcW w:w="4222" w:type="dxa"/>
            <w:gridSpan w:val="6"/>
            <w:tcBorders>
              <w:top w:val="nil"/>
              <w:left w:val="nil"/>
              <w:bottom w:val="nil"/>
              <w:right w:val="nil"/>
            </w:tcBorders>
            <w:shd w:val="clear" w:color="auto" w:fill="auto"/>
            <w:noWrap/>
            <w:vAlign w:val="bottom"/>
          </w:tcPr>
          <w:p w14:paraId="2BB8E70F" w14:textId="77777777" w:rsidR="001277CF" w:rsidRPr="0009549D" w:rsidRDefault="001277CF" w:rsidP="00915CBF">
            <w:pPr>
              <w:rPr>
                <w:rFonts w:eastAsia="Times New Roman"/>
                <w:sz w:val="20"/>
                <w:lang w:eastAsia="en-GB"/>
              </w:rPr>
            </w:pPr>
          </w:p>
        </w:tc>
        <w:tc>
          <w:tcPr>
            <w:tcW w:w="1541" w:type="dxa"/>
            <w:gridSpan w:val="3"/>
            <w:tcBorders>
              <w:top w:val="nil"/>
              <w:left w:val="nil"/>
              <w:bottom w:val="nil"/>
              <w:right w:val="nil"/>
            </w:tcBorders>
            <w:shd w:val="clear" w:color="auto" w:fill="auto"/>
            <w:noWrap/>
            <w:vAlign w:val="bottom"/>
          </w:tcPr>
          <w:p w14:paraId="6F85027D" w14:textId="77777777" w:rsidR="001277CF" w:rsidRPr="0009549D" w:rsidRDefault="001277CF" w:rsidP="00915CBF">
            <w:pPr>
              <w:jc w:val="center"/>
              <w:rPr>
                <w:rFonts w:eastAsia="Times New Roman"/>
                <w:sz w:val="20"/>
                <w:lang w:eastAsia="en-GB"/>
              </w:rPr>
            </w:pPr>
            <w:r>
              <w:rPr>
                <w:rFonts w:eastAsia="Times New Roman"/>
                <w:b/>
                <w:bCs/>
                <w:sz w:val="20"/>
                <w:lang w:eastAsia="en-GB"/>
              </w:rPr>
              <w:t xml:space="preserve">  </w:t>
            </w:r>
            <w:r w:rsidRPr="0009549D">
              <w:rPr>
                <w:rFonts w:eastAsia="Times New Roman"/>
                <w:b/>
                <w:bCs/>
                <w:sz w:val="20"/>
                <w:lang w:eastAsia="en-GB"/>
              </w:rPr>
              <w:t>£</w:t>
            </w:r>
          </w:p>
        </w:tc>
        <w:tc>
          <w:tcPr>
            <w:tcW w:w="419" w:type="dxa"/>
            <w:gridSpan w:val="2"/>
            <w:tcBorders>
              <w:top w:val="nil"/>
              <w:left w:val="nil"/>
              <w:bottom w:val="nil"/>
              <w:right w:val="nil"/>
            </w:tcBorders>
            <w:shd w:val="clear" w:color="auto" w:fill="auto"/>
            <w:noWrap/>
            <w:vAlign w:val="bottom"/>
          </w:tcPr>
          <w:p w14:paraId="5CBD5FA8" w14:textId="77777777" w:rsidR="001277CF" w:rsidRPr="0009549D" w:rsidRDefault="001277CF" w:rsidP="00915CBF">
            <w:pPr>
              <w:jc w:val="right"/>
              <w:rPr>
                <w:rFonts w:eastAsia="Times New Roman"/>
                <w:b/>
                <w:bCs/>
                <w:sz w:val="20"/>
                <w:lang w:eastAsia="en-GB"/>
              </w:rPr>
            </w:pPr>
          </w:p>
        </w:tc>
      </w:tr>
      <w:tr w:rsidR="001277CF" w:rsidRPr="0009549D" w14:paraId="36CF8B3F"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tcPr>
          <w:p w14:paraId="20FC5BEC" w14:textId="77777777" w:rsidR="001277CF" w:rsidRPr="0009549D" w:rsidRDefault="001277CF" w:rsidP="00915CBF">
            <w:pPr>
              <w:jc w:val="center"/>
              <w:rPr>
                <w:rFonts w:eastAsia="Times New Roman"/>
                <w:sz w:val="20"/>
                <w:lang w:eastAsia="en-GB"/>
              </w:rPr>
            </w:pPr>
          </w:p>
        </w:tc>
        <w:tc>
          <w:tcPr>
            <w:tcW w:w="272" w:type="dxa"/>
            <w:gridSpan w:val="3"/>
            <w:tcBorders>
              <w:top w:val="nil"/>
              <w:left w:val="nil"/>
              <w:bottom w:val="nil"/>
              <w:right w:val="nil"/>
            </w:tcBorders>
            <w:shd w:val="clear" w:color="auto" w:fill="auto"/>
            <w:noWrap/>
            <w:vAlign w:val="bottom"/>
          </w:tcPr>
          <w:p w14:paraId="0C5F380A"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tcPr>
          <w:p w14:paraId="3BF5A02A"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tcPr>
          <w:p w14:paraId="590E3E80"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tcPr>
          <w:p w14:paraId="1280AD23"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tcPr>
          <w:p w14:paraId="6D7EDC1F" w14:textId="77777777" w:rsidR="001277CF" w:rsidRPr="0009549D" w:rsidRDefault="001277CF" w:rsidP="00915CBF">
            <w:pPr>
              <w:jc w:val="right"/>
              <w:rPr>
                <w:rFonts w:eastAsia="Times New Roman"/>
                <w:sz w:val="20"/>
                <w:lang w:eastAsia="en-GB"/>
              </w:rPr>
            </w:pPr>
          </w:p>
        </w:tc>
      </w:tr>
      <w:tr w:rsidR="001277CF" w:rsidRPr="0009549D" w14:paraId="2B61A00C"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531DBEA3" w14:textId="3100E260"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1511A3">
              <w:rPr>
                <w:rFonts w:eastAsia="Times New Roman"/>
                <w:sz w:val="20"/>
                <w:lang w:eastAsia="en-GB"/>
              </w:rPr>
              <w:t>3,396</w:t>
            </w:r>
          </w:p>
        </w:tc>
        <w:tc>
          <w:tcPr>
            <w:tcW w:w="272" w:type="dxa"/>
            <w:gridSpan w:val="3"/>
            <w:tcBorders>
              <w:top w:val="nil"/>
              <w:left w:val="nil"/>
              <w:bottom w:val="nil"/>
              <w:right w:val="nil"/>
            </w:tcBorders>
            <w:shd w:val="clear" w:color="auto" w:fill="auto"/>
            <w:noWrap/>
            <w:vAlign w:val="bottom"/>
            <w:hideMark/>
          </w:tcPr>
          <w:p w14:paraId="37274962" w14:textId="77777777" w:rsidR="001277CF" w:rsidRPr="0009549D" w:rsidRDefault="001277CF" w:rsidP="00915CBF">
            <w:pPr>
              <w:rPr>
                <w:rFonts w:ascii="Arial" w:eastAsia="Times New Roman" w:hAnsi="Arial" w:cs="Arial"/>
                <w:sz w:val="20"/>
                <w:lang w:eastAsia="en-GB"/>
              </w:rPr>
            </w:pPr>
          </w:p>
        </w:tc>
        <w:tc>
          <w:tcPr>
            <w:tcW w:w="4480" w:type="dxa"/>
            <w:gridSpan w:val="8"/>
            <w:tcBorders>
              <w:top w:val="nil"/>
              <w:left w:val="nil"/>
              <w:bottom w:val="nil"/>
              <w:right w:val="nil"/>
            </w:tcBorders>
            <w:shd w:val="clear" w:color="auto" w:fill="auto"/>
            <w:noWrap/>
            <w:vAlign w:val="bottom"/>
            <w:hideMark/>
          </w:tcPr>
          <w:p w14:paraId="79370A17"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Costs of generating voluntary income</w:t>
            </w:r>
          </w:p>
        </w:tc>
        <w:tc>
          <w:tcPr>
            <w:tcW w:w="1523" w:type="dxa"/>
            <w:gridSpan w:val="3"/>
            <w:tcBorders>
              <w:top w:val="nil"/>
              <w:left w:val="nil"/>
              <w:bottom w:val="nil"/>
              <w:right w:val="nil"/>
            </w:tcBorders>
            <w:shd w:val="clear" w:color="auto" w:fill="auto"/>
            <w:noWrap/>
            <w:vAlign w:val="bottom"/>
            <w:hideMark/>
          </w:tcPr>
          <w:p w14:paraId="4F8B1E39" w14:textId="45E9B3B1" w:rsidR="001277CF" w:rsidRPr="0009549D" w:rsidRDefault="00D84271" w:rsidP="00915CBF">
            <w:pPr>
              <w:jc w:val="right"/>
              <w:rPr>
                <w:rFonts w:eastAsia="Times New Roman"/>
                <w:sz w:val="20"/>
                <w:lang w:eastAsia="en-GB"/>
              </w:rPr>
            </w:pPr>
            <w:r>
              <w:rPr>
                <w:rFonts w:eastAsia="Times New Roman"/>
                <w:sz w:val="20"/>
                <w:lang w:eastAsia="en-GB"/>
              </w:rPr>
              <w:t>4,20</w:t>
            </w:r>
            <w:r w:rsidR="00DA1D8E">
              <w:rPr>
                <w:rFonts w:eastAsia="Times New Roman"/>
                <w:sz w:val="20"/>
                <w:lang w:eastAsia="en-GB"/>
              </w:rPr>
              <w:t>3</w:t>
            </w:r>
            <w:r w:rsidR="001277CF" w:rsidRPr="0009549D">
              <w:rPr>
                <w:rFonts w:eastAsia="Times New Roman"/>
                <w:sz w:val="20"/>
                <w:lang w:eastAsia="en-GB"/>
              </w:rPr>
              <w:t xml:space="preserve">                </w:t>
            </w:r>
          </w:p>
        </w:tc>
        <w:tc>
          <w:tcPr>
            <w:tcW w:w="419" w:type="dxa"/>
            <w:gridSpan w:val="2"/>
            <w:tcBorders>
              <w:top w:val="nil"/>
              <w:left w:val="nil"/>
              <w:bottom w:val="nil"/>
              <w:right w:val="nil"/>
            </w:tcBorders>
            <w:shd w:val="clear" w:color="auto" w:fill="auto"/>
            <w:noWrap/>
            <w:vAlign w:val="bottom"/>
            <w:hideMark/>
          </w:tcPr>
          <w:p w14:paraId="271352F1" w14:textId="77777777" w:rsidR="001277CF" w:rsidRPr="0009549D" w:rsidRDefault="001277CF" w:rsidP="00915CBF">
            <w:pPr>
              <w:jc w:val="right"/>
              <w:rPr>
                <w:rFonts w:eastAsia="Times New Roman"/>
                <w:sz w:val="20"/>
                <w:lang w:eastAsia="en-GB"/>
              </w:rPr>
            </w:pPr>
          </w:p>
        </w:tc>
      </w:tr>
      <w:tr w:rsidR="001277CF" w:rsidRPr="0009549D" w14:paraId="0B622648"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5B45C48C"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1E92270C" w14:textId="77777777" w:rsidR="001277CF" w:rsidRPr="0009549D" w:rsidRDefault="001277CF" w:rsidP="00915CBF">
            <w:pPr>
              <w:rPr>
                <w:rFonts w:eastAsia="Times New Roman"/>
                <w:sz w:val="20"/>
                <w:lang w:eastAsia="en-GB"/>
              </w:rPr>
            </w:pPr>
          </w:p>
        </w:tc>
        <w:tc>
          <w:tcPr>
            <w:tcW w:w="4480" w:type="dxa"/>
            <w:gridSpan w:val="8"/>
            <w:tcBorders>
              <w:top w:val="nil"/>
              <w:left w:val="nil"/>
              <w:bottom w:val="nil"/>
              <w:right w:val="nil"/>
            </w:tcBorders>
            <w:shd w:val="clear" w:color="auto" w:fill="auto"/>
            <w:noWrap/>
            <w:vAlign w:val="bottom"/>
            <w:hideMark/>
          </w:tcPr>
          <w:p w14:paraId="67F0B852"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Charitable activities</w:t>
            </w:r>
          </w:p>
        </w:tc>
        <w:tc>
          <w:tcPr>
            <w:tcW w:w="1523" w:type="dxa"/>
            <w:gridSpan w:val="3"/>
            <w:tcBorders>
              <w:top w:val="nil"/>
              <w:left w:val="nil"/>
              <w:bottom w:val="nil"/>
              <w:right w:val="nil"/>
            </w:tcBorders>
            <w:shd w:val="clear" w:color="auto" w:fill="auto"/>
            <w:noWrap/>
            <w:vAlign w:val="bottom"/>
            <w:hideMark/>
          </w:tcPr>
          <w:p w14:paraId="18DC0E23" w14:textId="77777777" w:rsidR="001277CF" w:rsidRPr="0009549D" w:rsidRDefault="001277CF" w:rsidP="00915CBF">
            <w:pPr>
              <w:jc w:val="right"/>
              <w:rPr>
                <w:rFonts w:eastAsia="Times New Roman"/>
                <w:b/>
                <w:bCs/>
                <w:sz w:val="20"/>
                <w:lang w:eastAsia="en-GB"/>
              </w:rPr>
            </w:pPr>
          </w:p>
        </w:tc>
        <w:tc>
          <w:tcPr>
            <w:tcW w:w="419" w:type="dxa"/>
            <w:gridSpan w:val="2"/>
            <w:tcBorders>
              <w:top w:val="nil"/>
              <w:left w:val="nil"/>
              <w:bottom w:val="nil"/>
              <w:right w:val="nil"/>
            </w:tcBorders>
            <w:shd w:val="clear" w:color="auto" w:fill="auto"/>
            <w:noWrap/>
            <w:vAlign w:val="bottom"/>
            <w:hideMark/>
          </w:tcPr>
          <w:p w14:paraId="4D172137" w14:textId="77777777" w:rsidR="001277CF" w:rsidRPr="0009549D" w:rsidRDefault="001277CF" w:rsidP="00915CBF">
            <w:pPr>
              <w:jc w:val="right"/>
              <w:rPr>
                <w:rFonts w:eastAsia="Times New Roman"/>
                <w:sz w:val="20"/>
                <w:lang w:eastAsia="en-GB"/>
              </w:rPr>
            </w:pPr>
          </w:p>
        </w:tc>
      </w:tr>
      <w:tr w:rsidR="001277CF" w:rsidRPr="0009549D" w14:paraId="69AD13B7" w14:textId="77777777" w:rsidTr="00915CBF">
        <w:trPr>
          <w:gridBefore w:val="1"/>
          <w:gridAfter w:val="1"/>
          <w:wBefore w:w="108" w:type="dxa"/>
          <w:wAfter w:w="419" w:type="dxa"/>
          <w:trHeight w:val="255"/>
        </w:trPr>
        <w:tc>
          <w:tcPr>
            <w:tcW w:w="1769" w:type="dxa"/>
            <w:gridSpan w:val="3"/>
            <w:tcBorders>
              <w:top w:val="single" w:sz="4" w:space="0" w:color="auto"/>
              <w:left w:val="single" w:sz="4" w:space="0" w:color="auto"/>
              <w:bottom w:val="nil"/>
              <w:right w:val="single" w:sz="4" w:space="0" w:color="auto"/>
            </w:tcBorders>
            <w:shd w:val="clear" w:color="auto" w:fill="auto"/>
            <w:noWrap/>
            <w:vAlign w:val="bottom"/>
            <w:hideMark/>
          </w:tcPr>
          <w:p w14:paraId="4F634FD4" w14:textId="3DD0F888" w:rsidR="001277CF" w:rsidRPr="0009549D" w:rsidRDefault="001511A3" w:rsidP="00915CBF">
            <w:pPr>
              <w:jc w:val="right"/>
              <w:rPr>
                <w:rFonts w:eastAsia="Times New Roman"/>
                <w:sz w:val="20"/>
                <w:lang w:eastAsia="en-GB"/>
              </w:rPr>
            </w:pPr>
            <w:r>
              <w:rPr>
                <w:rFonts w:eastAsia="Times New Roman"/>
                <w:sz w:val="20"/>
                <w:lang w:eastAsia="en-GB"/>
              </w:rPr>
              <w:t xml:space="preserve">            253,553</w:t>
            </w:r>
            <w:r w:rsidR="001277CF" w:rsidRPr="0009549D">
              <w:rPr>
                <w:rFonts w:eastAsia="Times New Roman"/>
                <w:sz w:val="20"/>
                <w:lang w:eastAsia="en-GB"/>
              </w:rPr>
              <w:t xml:space="preserve"> </w:t>
            </w:r>
          </w:p>
        </w:tc>
        <w:tc>
          <w:tcPr>
            <w:tcW w:w="272" w:type="dxa"/>
            <w:gridSpan w:val="3"/>
            <w:tcBorders>
              <w:top w:val="nil"/>
              <w:left w:val="nil"/>
              <w:bottom w:val="nil"/>
              <w:right w:val="nil"/>
            </w:tcBorders>
            <w:shd w:val="clear" w:color="auto" w:fill="auto"/>
            <w:noWrap/>
            <w:vAlign w:val="bottom"/>
            <w:hideMark/>
          </w:tcPr>
          <w:p w14:paraId="2FFA5048"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30E6B2F3"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1D6BD11F" w14:textId="77777777" w:rsidR="001277CF" w:rsidRPr="0009549D" w:rsidRDefault="001277CF" w:rsidP="00915CBF">
            <w:pPr>
              <w:rPr>
                <w:rFonts w:eastAsia="Times New Roman"/>
                <w:sz w:val="20"/>
                <w:lang w:eastAsia="en-GB"/>
              </w:rPr>
            </w:pPr>
            <w:r w:rsidRPr="0009549D">
              <w:rPr>
                <w:rFonts w:eastAsia="Times New Roman"/>
                <w:sz w:val="20"/>
                <w:lang w:eastAsia="en-GB"/>
              </w:rPr>
              <w:t>Maintenance grants</w:t>
            </w:r>
          </w:p>
        </w:tc>
        <w:tc>
          <w:tcPr>
            <w:tcW w:w="1523" w:type="dxa"/>
            <w:gridSpan w:val="3"/>
            <w:tcBorders>
              <w:top w:val="single" w:sz="4" w:space="0" w:color="auto"/>
              <w:left w:val="single" w:sz="4" w:space="0" w:color="auto"/>
              <w:bottom w:val="nil"/>
              <w:right w:val="single" w:sz="4" w:space="0" w:color="auto"/>
            </w:tcBorders>
            <w:shd w:val="clear" w:color="auto" w:fill="auto"/>
            <w:noWrap/>
            <w:vAlign w:val="bottom"/>
            <w:hideMark/>
          </w:tcPr>
          <w:p w14:paraId="4C42589E" w14:textId="682CEDD6" w:rsidR="001277CF" w:rsidRPr="0009549D" w:rsidRDefault="00B03F73" w:rsidP="00915CBF">
            <w:pPr>
              <w:tabs>
                <w:tab w:val="left" w:pos="193"/>
              </w:tabs>
              <w:jc w:val="center"/>
              <w:rPr>
                <w:rFonts w:eastAsia="Times New Roman"/>
                <w:sz w:val="20"/>
                <w:lang w:eastAsia="en-GB"/>
              </w:rPr>
            </w:pPr>
            <w:r>
              <w:rPr>
                <w:rFonts w:eastAsia="Times New Roman"/>
                <w:sz w:val="20"/>
                <w:lang w:eastAsia="en-GB"/>
              </w:rPr>
              <w:t xml:space="preserve">             221,500</w:t>
            </w:r>
          </w:p>
        </w:tc>
        <w:tc>
          <w:tcPr>
            <w:tcW w:w="419" w:type="dxa"/>
            <w:gridSpan w:val="2"/>
            <w:tcBorders>
              <w:top w:val="nil"/>
              <w:left w:val="nil"/>
              <w:bottom w:val="nil"/>
              <w:right w:val="nil"/>
            </w:tcBorders>
            <w:shd w:val="clear" w:color="auto" w:fill="auto"/>
            <w:noWrap/>
            <w:vAlign w:val="bottom"/>
            <w:hideMark/>
          </w:tcPr>
          <w:p w14:paraId="284E94BE" w14:textId="77777777" w:rsidR="001277CF" w:rsidRPr="0009549D" w:rsidRDefault="001277CF" w:rsidP="00915CBF">
            <w:pPr>
              <w:jc w:val="right"/>
              <w:rPr>
                <w:rFonts w:eastAsia="Times New Roman"/>
                <w:sz w:val="20"/>
                <w:lang w:eastAsia="en-GB"/>
              </w:rPr>
            </w:pPr>
          </w:p>
        </w:tc>
      </w:tr>
      <w:tr w:rsidR="001277CF" w:rsidRPr="0009549D" w14:paraId="721EE1C3" w14:textId="77777777" w:rsidTr="00915CBF">
        <w:trPr>
          <w:gridBefore w:val="1"/>
          <w:gridAfter w:val="1"/>
          <w:wBefore w:w="108" w:type="dxa"/>
          <w:wAfter w:w="419" w:type="dxa"/>
          <w:trHeight w:val="255"/>
        </w:trPr>
        <w:tc>
          <w:tcPr>
            <w:tcW w:w="1769" w:type="dxa"/>
            <w:gridSpan w:val="3"/>
            <w:tcBorders>
              <w:top w:val="nil"/>
              <w:left w:val="single" w:sz="4" w:space="0" w:color="auto"/>
              <w:bottom w:val="nil"/>
              <w:right w:val="single" w:sz="4" w:space="0" w:color="auto"/>
            </w:tcBorders>
            <w:shd w:val="clear" w:color="auto" w:fill="auto"/>
            <w:noWrap/>
            <w:vAlign w:val="bottom"/>
            <w:hideMark/>
          </w:tcPr>
          <w:p w14:paraId="2FDA3364" w14:textId="3CF8AADA"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1511A3">
              <w:rPr>
                <w:rFonts w:eastAsia="Times New Roman"/>
                <w:sz w:val="20"/>
                <w:lang w:eastAsia="en-GB"/>
              </w:rPr>
              <w:t xml:space="preserve">              -</w:t>
            </w:r>
            <w:r w:rsidRPr="0009549D">
              <w:rPr>
                <w:rFonts w:eastAsia="Times New Roman"/>
                <w:sz w:val="20"/>
                <w:lang w:eastAsia="en-GB"/>
              </w:rPr>
              <w:t xml:space="preserve"> </w:t>
            </w:r>
          </w:p>
        </w:tc>
        <w:tc>
          <w:tcPr>
            <w:tcW w:w="272" w:type="dxa"/>
            <w:gridSpan w:val="3"/>
            <w:tcBorders>
              <w:top w:val="nil"/>
              <w:left w:val="nil"/>
              <w:bottom w:val="nil"/>
              <w:right w:val="nil"/>
            </w:tcBorders>
            <w:shd w:val="clear" w:color="auto" w:fill="auto"/>
            <w:noWrap/>
            <w:vAlign w:val="bottom"/>
            <w:hideMark/>
          </w:tcPr>
          <w:p w14:paraId="60F249FC"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4A0D2D66"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76938E9F" w14:textId="77777777" w:rsidR="001277CF" w:rsidRPr="0009549D" w:rsidRDefault="001277CF" w:rsidP="00915CBF">
            <w:pPr>
              <w:rPr>
                <w:rFonts w:eastAsia="Times New Roman"/>
                <w:sz w:val="20"/>
                <w:lang w:eastAsia="en-GB"/>
              </w:rPr>
            </w:pPr>
            <w:r w:rsidRPr="0009549D">
              <w:rPr>
                <w:rFonts w:eastAsia="Times New Roman"/>
                <w:sz w:val="20"/>
                <w:lang w:eastAsia="en-GB"/>
              </w:rPr>
              <w:t>Special grants for projects</w:t>
            </w:r>
          </w:p>
        </w:tc>
        <w:tc>
          <w:tcPr>
            <w:tcW w:w="1523" w:type="dxa"/>
            <w:gridSpan w:val="3"/>
            <w:tcBorders>
              <w:top w:val="nil"/>
              <w:left w:val="single" w:sz="4" w:space="0" w:color="auto"/>
              <w:bottom w:val="nil"/>
              <w:right w:val="single" w:sz="4" w:space="0" w:color="auto"/>
            </w:tcBorders>
            <w:shd w:val="clear" w:color="auto" w:fill="auto"/>
            <w:noWrap/>
            <w:vAlign w:val="bottom"/>
            <w:hideMark/>
          </w:tcPr>
          <w:p w14:paraId="15D37189" w14:textId="77777777" w:rsidR="001277CF" w:rsidRPr="0009549D" w:rsidRDefault="001277CF" w:rsidP="00915CBF">
            <w:pPr>
              <w:jc w:val="right"/>
              <w:rPr>
                <w:rFonts w:eastAsia="Times New Roman"/>
                <w:sz w:val="20"/>
                <w:lang w:eastAsia="en-GB"/>
              </w:rPr>
            </w:pPr>
            <w:r>
              <w:rPr>
                <w:rFonts w:eastAsia="Times New Roman"/>
                <w:sz w:val="20"/>
                <w:lang w:eastAsia="en-GB"/>
              </w:rPr>
              <w:t>-</w:t>
            </w:r>
          </w:p>
        </w:tc>
        <w:tc>
          <w:tcPr>
            <w:tcW w:w="419" w:type="dxa"/>
            <w:gridSpan w:val="2"/>
            <w:tcBorders>
              <w:top w:val="nil"/>
              <w:left w:val="nil"/>
              <w:bottom w:val="nil"/>
              <w:right w:val="nil"/>
            </w:tcBorders>
            <w:shd w:val="clear" w:color="auto" w:fill="auto"/>
            <w:noWrap/>
            <w:vAlign w:val="bottom"/>
            <w:hideMark/>
          </w:tcPr>
          <w:p w14:paraId="6BB74D57" w14:textId="77777777" w:rsidR="001277CF" w:rsidRPr="0009549D" w:rsidRDefault="001277CF" w:rsidP="00915CBF">
            <w:pPr>
              <w:jc w:val="right"/>
              <w:rPr>
                <w:rFonts w:eastAsia="Times New Roman"/>
                <w:sz w:val="20"/>
                <w:lang w:eastAsia="en-GB"/>
              </w:rPr>
            </w:pPr>
          </w:p>
        </w:tc>
      </w:tr>
      <w:tr w:rsidR="001277CF" w:rsidRPr="0009549D" w14:paraId="0C0D2671" w14:textId="77777777" w:rsidTr="00915CBF">
        <w:trPr>
          <w:gridBefore w:val="1"/>
          <w:gridAfter w:val="1"/>
          <w:wBefore w:w="108" w:type="dxa"/>
          <w:wAfter w:w="419" w:type="dxa"/>
          <w:trHeight w:val="255"/>
        </w:trPr>
        <w:tc>
          <w:tcPr>
            <w:tcW w:w="1769" w:type="dxa"/>
            <w:gridSpan w:val="3"/>
            <w:tcBorders>
              <w:top w:val="nil"/>
              <w:left w:val="single" w:sz="4" w:space="0" w:color="auto"/>
              <w:bottom w:val="single" w:sz="4" w:space="0" w:color="auto"/>
              <w:right w:val="single" w:sz="4" w:space="0" w:color="auto"/>
            </w:tcBorders>
            <w:shd w:val="clear" w:color="auto" w:fill="auto"/>
            <w:noWrap/>
            <w:vAlign w:val="bottom"/>
            <w:hideMark/>
          </w:tcPr>
          <w:p w14:paraId="25C7EA0E" w14:textId="0770F1CF" w:rsidR="001277CF" w:rsidRPr="0009549D" w:rsidRDefault="001511A3" w:rsidP="00915CBF">
            <w:pPr>
              <w:jc w:val="right"/>
              <w:rPr>
                <w:rFonts w:eastAsia="Times New Roman"/>
                <w:sz w:val="20"/>
                <w:lang w:eastAsia="en-GB"/>
              </w:rPr>
            </w:pPr>
            <w:r>
              <w:rPr>
                <w:rFonts w:eastAsia="Times New Roman"/>
                <w:sz w:val="20"/>
                <w:lang w:eastAsia="en-GB"/>
              </w:rPr>
              <w:t xml:space="preserve">                    2,000</w:t>
            </w:r>
            <w:r w:rsidR="001277CF" w:rsidRPr="0009549D">
              <w:rPr>
                <w:rFonts w:eastAsia="Times New Roman"/>
                <w:sz w:val="20"/>
                <w:lang w:eastAsia="en-GB"/>
              </w:rPr>
              <w:t xml:space="preserve"> </w:t>
            </w:r>
          </w:p>
        </w:tc>
        <w:tc>
          <w:tcPr>
            <w:tcW w:w="272" w:type="dxa"/>
            <w:gridSpan w:val="3"/>
            <w:tcBorders>
              <w:top w:val="nil"/>
              <w:left w:val="nil"/>
              <w:bottom w:val="nil"/>
              <w:right w:val="nil"/>
            </w:tcBorders>
            <w:shd w:val="clear" w:color="auto" w:fill="auto"/>
            <w:noWrap/>
            <w:vAlign w:val="bottom"/>
            <w:hideMark/>
          </w:tcPr>
          <w:p w14:paraId="016AEA70"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7DB08BDF"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78F2EB43" w14:textId="77777777" w:rsidR="001277CF" w:rsidRPr="0009549D" w:rsidRDefault="001277CF" w:rsidP="00915CBF">
            <w:pPr>
              <w:rPr>
                <w:rFonts w:eastAsia="Times New Roman"/>
                <w:sz w:val="20"/>
                <w:lang w:eastAsia="en-GB"/>
              </w:rPr>
            </w:pPr>
            <w:r w:rsidRPr="0009549D">
              <w:rPr>
                <w:rFonts w:eastAsia="Times New Roman"/>
                <w:sz w:val="20"/>
                <w:lang w:eastAsia="en-GB"/>
              </w:rPr>
              <w:t>Educational grants</w:t>
            </w:r>
          </w:p>
        </w:tc>
        <w:tc>
          <w:tcPr>
            <w:tcW w:w="1523" w:type="dxa"/>
            <w:gridSpan w:val="3"/>
            <w:tcBorders>
              <w:top w:val="nil"/>
              <w:left w:val="single" w:sz="4" w:space="0" w:color="auto"/>
              <w:bottom w:val="single" w:sz="4" w:space="0" w:color="auto"/>
              <w:right w:val="single" w:sz="4" w:space="0" w:color="auto"/>
            </w:tcBorders>
            <w:shd w:val="clear" w:color="auto" w:fill="auto"/>
            <w:noWrap/>
            <w:vAlign w:val="bottom"/>
            <w:hideMark/>
          </w:tcPr>
          <w:p w14:paraId="1A385B75" w14:textId="724FEEDD"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B03F73">
              <w:rPr>
                <w:rFonts w:eastAsia="Times New Roman"/>
                <w:sz w:val="20"/>
                <w:lang w:eastAsia="en-GB"/>
              </w:rPr>
              <w:t>-</w:t>
            </w:r>
            <w:r w:rsidRPr="0009549D">
              <w:rPr>
                <w:rFonts w:eastAsia="Times New Roman"/>
                <w:sz w:val="20"/>
                <w:lang w:eastAsia="en-GB"/>
              </w:rPr>
              <w:t xml:space="preserve"> </w:t>
            </w:r>
          </w:p>
        </w:tc>
        <w:tc>
          <w:tcPr>
            <w:tcW w:w="419" w:type="dxa"/>
            <w:gridSpan w:val="2"/>
            <w:tcBorders>
              <w:top w:val="nil"/>
              <w:left w:val="nil"/>
              <w:bottom w:val="nil"/>
              <w:right w:val="nil"/>
            </w:tcBorders>
            <w:shd w:val="clear" w:color="auto" w:fill="auto"/>
            <w:noWrap/>
            <w:vAlign w:val="bottom"/>
            <w:hideMark/>
          </w:tcPr>
          <w:p w14:paraId="7F19638D" w14:textId="77777777" w:rsidR="001277CF" w:rsidRPr="0009549D" w:rsidRDefault="001277CF" w:rsidP="00915CBF">
            <w:pPr>
              <w:jc w:val="right"/>
              <w:rPr>
                <w:rFonts w:eastAsia="Times New Roman"/>
                <w:sz w:val="20"/>
                <w:lang w:eastAsia="en-GB"/>
              </w:rPr>
            </w:pPr>
          </w:p>
        </w:tc>
      </w:tr>
      <w:tr w:rsidR="001277CF" w:rsidRPr="0009549D" w14:paraId="64EB5103" w14:textId="77777777" w:rsidTr="00915CBF">
        <w:trPr>
          <w:gridBefore w:val="1"/>
          <w:gridAfter w:val="1"/>
          <w:wBefore w:w="108" w:type="dxa"/>
          <w:wAfter w:w="419" w:type="dxa"/>
          <w:trHeight w:val="255"/>
        </w:trPr>
        <w:tc>
          <w:tcPr>
            <w:tcW w:w="1769" w:type="dxa"/>
            <w:gridSpan w:val="3"/>
            <w:tcBorders>
              <w:top w:val="nil"/>
              <w:left w:val="single" w:sz="4" w:space="0" w:color="auto"/>
              <w:bottom w:val="nil"/>
              <w:right w:val="single" w:sz="4" w:space="0" w:color="auto"/>
            </w:tcBorders>
            <w:shd w:val="clear" w:color="auto" w:fill="auto"/>
            <w:noWrap/>
            <w:vAlign w:val="bottom"/>
            <w:hideMark/>
          </w:tcPr>
          <w:p w14:paraId="6F88673C" w14:textId="7D5DAD43" w:rsidR="001277CF" w:rsidRPr="0009549D" w:rsidRDefault="001511A3" w:rsidP="00915CBF">
            <w:pPr>
              <w:jc w:val="right"/>
              <w:rPr>
                <w:rFonts w:eastAsia="Times New Roman"/>
                <w:sz w:val="20"/>
                <w:lang w:eastAsia="en-GB"/>
              </w:rPr>
            </w:pPr>
            <w:r>
              <w:rPr>
                <w:rFonts w:eastAsia="Times New Roman"/>
                <w:sz w:val="20"/>
                <w:lang w:eastAsia="en-GB"/>
              </w:rPr>
              <w:t xml:space="preserve">                 255,553</w:t>
            </w:r>
            <w:r w:rsidR="001277CF" w:rsidRPr="0009549D">
              <w:rPr>
                <w:rFonts w:eastAsia="Times New Roman"/>
                <w:sz w:val="20"/>
                <w:lang w:eastAsia="en-GB"/>
              </w:rPr>
              <w:t xml:space="preserve"> </w:t>
            </w:r>
          </w:p>
        </w:tc>
        <w:tc>
          <w:tcPr>
            <w:tcW w:w="272" w:type="dxa"/>
            <w:gridSpan w:val="3"/>
            <w:tcBorders>
              <w:top w:val="nil"/>
              <w:left w:val="nil"/>
              <w:bottom w:val="nil"/>
              <w:right w:val="nil"/>
            </w:tcBorders>
            <w:shd w:val="clear" w:color="auto" w:fill="auto"/>
            <w:noWrap/>
            <w:vAlign w:val="bottom"/>
            <w:hideMark/>
          </w:tcPr>
          <w:p w14:paraId="5EED4CC0"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50A64794"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1614CCD7" w14:textId="77777777" w:rsidR="001277CF" w:rsidRPr="0009549D" w:rsidRDefault="001277CF" w:rsidP="00915CBF">
            <w:pPr>
              <w:rPr>
                <w:rFonts w:eastAsia="Times New Roman"/>
                <w:sz w:val="20"/>
                <w:lang w:eastAsia="en-GB"/>
              </w:rPr>
            </w:pPr>
          </w:p>
        </w:tc>
        <w:tc>
          <w:tcPr>
            <w:tcW w:w="1523" w:type="dxa"/>
            <w:gridSpan w:val="3"/>
            <w:tcBorders>
              <w:top w:val="nil"/>
              <w:left w:val="single" w:sz="4" w:space="0" w:color="auto"/>
              <w:bottom w:val="nil"/>
              <w:right w:val="single" w:sz="4" w:space="0" w:color="auto"/>
            </w:tcBorders>
            <w:shd w:val="clear" w:color="auto" w:fill="auto"/>
            <w:noWrap/>
            <w:vAlign w:val="bottom"/>
          </w:tcPr>
          <w:p w14:paraId="3702FFF0" w14:textId="36272DCC" w:rsidR="001277CF" w:rsidRPr="0009549D" w:rsidRDefault="00B03F73" w:rsidP="00915CBF">
            <w:pPr>
              <w:jc w:val="right"/>
              <w:rPr>
                <w:rFonts w:eastAsia="Times New Roman"/>
                <w:sz w:val="20"/>
                <w:lang w:eastAsia="en-GB"/>
              </w:rPr>
            </w:pPr>
            <w:r>
              <w:rPr>
                <w:rFonts w:eastAsia="Times New Roman"/>
                <w:sz w:val="20"/>
                <w:lang w:eastAsia="en-GB"/>
              </w:rPr>
              <w:t>221,500</w:t>
            </w:r>
          </w:p>
        </w:tc>
        <w:tc>
          <w:tcPr>
            <w:tcW w:w="419" w:type="dxa"/>
            <w:gridSpan w:val="2"/>
            <w:tcBorders>
              <w:top w:val="nil"/>
              <w:left w:val="nil"/>
              <w:bottom w:val="nil"/>
              <w:right w:val="nil"/>
            </w:tcBorders>
            <w:shd w:val="clear" w:color="auto" w:fill="auto"/>
            <w:noWrap/>
            <w:vAlign w:val="bottom"/>
            <w:hideMark/>
          </w:tcPr>
          <w:p w14:paraId="09217DFF" w14:textId="77777777" w:rsidR="001277CF" w:rsidRPr="0009549D" w:rsidRDefault="001277CF" w:rsidP="00915CBF">
            <w:pPr>
              <w:jc w:val="right"/>
              <w:rPr>
                <w:rFonts w:eastAsia="Times New Roman"/>
                <w:sz w:val="20"/>
                <w:lang w:eastAsia="en-GB"/>
              </w:rPr>
            </w:pPr>
          </w:p>
        </w:tc>
      </w:tr>
      <w:tr w:rsidR="001277CF" w:rsidRPr="0009549D" w14:paraId="3DAD07F0" w14:textId="77777777" w:rsidTr="00915CBF">
        <w:trPr>
          <w:gridBefore w:val="1"/>
          <w:gridAfter w:val="1"/>
          <w:wBefore w:w="108" w:type="dxa"/>
          <w:wAfter w:w="419" w:type="dxa"/>
          <w:trHeight w:val="255"/>
        </w:trPr>
        <w:tc>
          <w:tcPr>
            <w:tcW w:w="176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28FD4D4" w14:textId="38802CF0"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1511A3">
              <w:rPr>
                <w:rFonts w:eastAsia="Times New Roman"/>
                <w:sz w:val="20"/>
                <w:lang w:eastAsia="en-GB"/>
              </w:rPr>
              <w:t>42,568</w:t>
            </w:r>
            <w:r w:rsidRPr="0009549D">
              <w:rPr>
                <w:rFonts w:eastAsia="Times New Roman"/>
                <w:sz w:val="20"/>
                <w:lang w:eastAsia="en-GB"/>
              </w:rPr>
              <w:t xml:space="preserve"> </w:t>
            </w:r>
          </w:p>
        </w:tc>
        <w:tc>
          <w:tcPr>
            <w:tcW w:w="272" w:type="dxa"/>
            <w:gridSpan w:val="3"/>
            <w:tcBorders>
              <w:top w:val="nil"/>
              <w:left w:val="nil"/>
              <w:bottom w:val="nil"/>
              <w:right w:val="nil"/>
            </w:tcBorders>
            <w:shd w:val="clear" w:color="auto" w:fill="auto"/>
            <w:noWrap/>
            <w:vAlign w:val="bottom"/>
            <w:hideMark/>
          </w:tcPr>
          <w:p w14:paraId="52E4A2B4"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2842BD7E"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236C460B" w14:textId="77777777" w:rsidR="001277CF" w:rsidRPr="0009549D" w:rsidRDefault="001277CF" w:rsidP="00915CBF">
            <w:pPr>
              <w:rPr>
                <w:rFonts w:eastAsia="Times New Roman"/>
                <w:sz w:val="20"/>
                <w:lang w:eastAsia="en-GB"/>
              </w:rPr>
            </w:pPr>
            <w:r w:rsidRPr="0009549D">
              <w:rPr>
                <w:rFonts w:eastAsia="Times New Roman"/>
                <w:sz w:val="20"/>
                <w:lang w:eastAsia="en-GB"/>
              </w:rPr>
              <w:t>Support costs</w:t>
            </w:r>
          </w:p>
        </w:tc>
        <w:tc>
          <w:tcPr>
            <w:tcW w:w="1523" w:type="dxa"/>
            <w:gridSpan w:val="3"/>
            <w:tcBorders>
              <w:top w:val="nil"/>
              <w:left w:val="single" w:sz="4" w:space="0" w:color="auto"/>
              <w:bottom w:val="single" w:sz="4" w:space="0" w:color="auto"/>
              <w:right w:val="single" w:sz="4" w:space="0" w:color="auto"/>
            </w:tcBorders>
            <w:shd w:val="clear" w:color="auto" w:fill="auto"/>
            <w:noWrap/>
            <w:vAlign w:val="bottom"/>
          </w:tcPr>
          <w:p w14:paraId="0BC7E17A" w14:textId="4A85AF4D" w:rsidR="001277CF" w:rsidRPr="0009549D" w:rsidRDefault="00DA1D8E" w:rsidP="00915CBF">
            <w:pPr>
              <w:jc w:val="right"/>
              <w:rPr>
                <w:rFonts w:eastAsia="Times New Roman"/>
                <w:sz w:val="20"/>
                <w:lang w:eastAsia="en-GB"/>
              </w:rPr>
            </w:pPr>
            <w:r>
              <w:rPr>
                <w:rFonts w:eastAsia="Times New Roman"/>
                <w:sz w:val="20"/>
                <w:lang w:eastAsia="en-GB"/>
              </w:rPr>
              <w:t>73,96</w:t>
            </w:r>
            <w:r w:rsidR="00D84271">
              <w:rPr>
                <w:rFonts w:eastAsia="Times New Roman"/>
                <w:sz w:val="20"/>
                <w:lang w:eastAsia="en-GB"/>
              </w:rPr>
              <w:t>4</w:t>
            </w:r>
          </w:p>
        </w:tc>
        <w:tc>
          <w:tcPr>
            <w:tcW w:w="419" w:type="dxa"/>
            <w:gridSpan w:val="2"/>
            <w:tcBorders>
              <w:top w:val="nil"/>
              <w:left w:val="nil"/>
              <w:bottom w:val="nil"/>
              <w:right w:val="nil"/>
            </w:tcBorders>
            <w:shd w:val="clear" w:color="auto" w:fill="auto"/>
            <w:noWrap/>
            <w:vAlign w:val="bottom"/>
            <w:hideMark/>
          </w:tcPr>
          <w:p w14:paraId="0E21B1C2" w14:textId="77777777" w:rsidR="001277CF" w:rsidRPr="0009549D" w:rsidRDefault="001277CF" w:rsidP="00915CBF">
            <w:pPr>
              <w:jc w:val="right"/>
              <w:rPr>
                <w:rFonts w:eastAsia="Times New Roman"/>
                <w:sz w:val="20"/>
                <w:lang w:eastAsia="en-GB"/>
              </w:rPr>
            </w:pPr>
          </w:p>
        </w:tc>
      </w:tr>
      <w:tr w:rsidR="001277CF" w:rsidRPr="0009549D" w14:paraId="655D9BAB"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32165F53" w14:textId="76EEC2A6"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1511A3">
              <w:rPr>
                <w:rFonts w:eastAsia="Times New Roman"/>
                <w:sz w:val="20"/>
                <w:lang w:eastAsia="en-GB"/>
              </w:rPr>
              <w:t>298,121</w:t>
            </w:r>
          </w:p>
        </w:tc>
        <w:tc>
          <w:tcPr>
            <w:tcW w:w="272" w:type="dxa"/>
            <w:gridSpan w:val="3"/>
            <w:tcBorders>
              <w:top w:val="nil"/>
              <w:left w:val="nil"/>
              <w:bottom w:val="nil"/>
              <w:right w:val="nil"/>
            </w:tcBorders>
            <w:shd w:val="clear" w:color="auto" w:fill="auto"/>
            <w:noWrap/>
            <w:vAlign w:val="bottom"/>
            <w:hideMark/>
          </w:tcPr>
          <w:p w14:paraId="1F53C487" w14:textId="77777777" w:rsidR="001277CF" w:rsidRPr="0009549D" w:rsidRDefault="001277CF" w:rsidP="00915CBF">
            <w:pPr>
              <w:rPr>
                <w:rFonts w:ascii="Arial" w:eastAsia="Times New Roman" w:hAnsi="Arial" w:cs="Arial"/>
                <w:sz w:val="20"/>
                <w:lang w:eastAsia="en-GB"/>
              </w:rPr>
            </w:pPr>
          </w:p>
        </w:tc>
        <w:tc>
          <w:tcPr>
            <w:tcW w:w="240" w:type="dxa"/>
            <w:gridSpan w:val="4"/>
            <w:tcBorders>
              <w:top w:val="nil"/>
              <w:left w:val="nil"/>
              <w:bottom w:val="nil"/>
              <w:right w:val="nil"/>
            </w:tcBorders>
            <w:shd w:val="clear" w:color="auto" w:fill="auto"/>
            <w:noWrap/>
            <w:vAlign w:val="bottom"/>
            <w:hideMark/>
          </w:tcPr>
          <w:p w14:paraId="6BA72C8F"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076548AA"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tcPr>
          <w:p w14:paraId="53A145A6" w14:textId="77777777" w:rsidR="001277CF" w:rsidRDefault="001277CF" w:rsidP="00915CBF">
            <w:pPr>
              <w:rPr>
                <w:rFonts w:eastAsia="Times New Roman"/>
                <w:sz w:val="20"/>
                <w:lang w:eastAsia="en-GB"/>
              </w:rPr>
            </w:pPr>
          </w:p>
          <w:p w14:paraId="6CF9CB5E" w14:textId="55905601" w:rsidR="001277CF" w:rsidRPr="0009549D" w:rsidRDefault="00A3713F" w:rsidP="00915CBF">
            <w:pPr>
              <w:jc w:val="right"/>
              <w:rPr>
                <w:rFonts w:eastAsia="Times New Roman"/>
                <w:sz w:val="20"/>
                <w:lang w:eastAsia="en-GB"/>
              </w:rPr>
            </w:pPr>
            <w:r>
              <w:rPr>
                <w:rFonts w:eastAsia="Times New Roman"/>
                <w:sz w:val="20"/>
                <w:lang w:eastAsia="en-GB"/>
              </w:rPr>
              <w:t>29</w:t>
            </w:r>
            <w:r w:rsidR="00D84271">
              <w:rPr>
                <w:rFonts w:eastAsia="Times New Roman"/>
                <w:sz w:val="20"/>
                <w:lang w:eastAsia="en-GB"/>
              </w:rPr>
              <w:t>5,464</w:t>
            </w:r>
          </w:p>
        </w:tc>
        <w:tc>
          <w:tcPr>
            <w:tcW w:w="419" w:type="dxa"/>
            <w:gridSpan w:val="2"/>
            <w:tcBorders>
              <w:top w:val="nil"/>
              <w:left w:val="nil"/>
              <w:bottom w:val="nil"/>
              <w:right w:val="nil"/>
            </w:tcBorders>
            <w:shd w:val="clear" w:color="auto" w:fill="auto"/>
            <w:noWrap/>
            <w:vAlign w:val="bottom"/>
            <w:hideMark/>
          </w:tcPr>
          <w:p w14:paraId="45FBBBBA" w14:textId="77777777" w:rsidR="001277CF" w:rsidRPr="0009549D" w:rsidRDefault="001277CF" w:rsidP="00915CBF">
            <w:pPr>
              <w:jc w:val="right"/>
              <w:rPr>
                <w:rFonts w:eastAsia="Times New Roman"/>
                <w:sz w:val="20"/>
                <w:lang w:eastAsia="en-GB"/>
              </w:rPr>
            </w:pPr>
          </w:p>
        </w:tc>
      </w:tr>
      <w:tr w:rsidR="001277CF" w:rsidRPr="0009549D" w14:paraId="65251F20"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5329EBCD" w14:textId="77777777" w:rsidR="001277CF" w:rsidRDefault="001277CF" w:rsidP="00915CBF">
            <w:pPr>
              <w:jc w:val="right"/>
              <w:rPr>
                <w:rFonts w:eastAsia="Times New Roman"/>
                <w:sz w:val="20"/>
                <w:lang w:eastAsia="en-GB"/>
              </w:rPr>
            </w:pPr>
            <w:r>
              <w:rPr>
                <w:rFonts w:eastAsia="Times New Roman"/>
                <w:sz w:val="20"/>
                <w:lang w:eastAsia="en-GB"/>
              </w:rPr>
              <w:t xml:space="preserve">      </w:t>
            </w:r>
            <w:r w:rsidRPr="0009549D">
              <w:rPr>
                <w:rFonts w:eastAsia="Times New Roman"/>
                <w:sz w:val="20"/>
                <w:lang w:eastAsia="en-GB"/>
              </w:rPr>
              <w:t xml:space="preserve">                </w:t>
            </w:r>
          </w:p>
          <w:p w14:paraId="0A47FAE8" w14:textId="7BFE1D1B" w:rsidR="001277CF" w:rsidRDefault="001511A3" w:rsidP="00915CBF">
            <w:pPr>
              <w:jc w:val="right"/>
              <w:rPr>
                <w:rFonts w:eastAsia="Times New Roman"/>
                <w:sz w:val="20"/>
                <w:lang w:eastAsia="en-GB"/>
              </w:rPr>
            </w:pPr>
            <w:r>
              <w:rPr>
                <w:rFonts w:eastAsia="Times New Roman"/>
                <w:sz w:val="20"/>
                <w:lang w:eastAsia="en-GB"/>
              </w:rPr>
              <w:t>1,500</w:t>
            </w:r>
          </w:p>
          <w:p w14:paraId="06714B2F" w14:textId="546507D2" w:rsidR="001277CF" w:rsidRPr="0009549D" w:rsidRDefault="00A3713F" w:rsidP="00915CBF">
            <w:pPr>
              <w:jc w:val="right"/>
              <w:rPr>
                <w:rFonts w:eastAsia="Times New Roman"/>
                <w:sz w:val="20"/>
                <w:lang w:eastAsia="en-GB"/>
              </w:rPr>
            </w:pPr>
            <w:r>
              <w:rPr>
                <w:rFonts w:eastAsia="Times New Roman"/>
                <w:sz w:val="20"/>
                <w:lang w:eastAsia="en-GB"/>
              </w:rPr>
              <w:t>11,524</w:t>
            </w:r>
          </w:p>
        </w:tc>
        <w:tc>
          <w:tcPr>
            <w:tcW w:w="272" w:type="dxa"/>
            <w:gridSpan w:val="3"/>
            <w:tcBorders>
              <w:top w:val="nil"/>
              <w:left w:val="nil"/>
              <w:bottom w:val="nil"/>
              <w:right w:val="nil"/>
            </w:tcBorders>
            <w:shd w:val="clear" w:color="auto" w:fill="auto"/>
            <w:noWrap/>
            <w:vAlign w:val="bottom"/>
            <w:hideMark/>
          </w:tcPr>
          <w:p w14:paraId="435E06B1" w14:textId="77777777" w:rsidR="001277CF" w:rsidRPr="0009549D" w:rsidRDefault="001277CF" w:rsidP="00915CBF">
            <w:pPr>
              <w:rPr>
                <w:rFonts w:ascii="Arial" w:eastAsia="Times New Roman" w:hAnsi="Arial" w:cs="Arial"/>
                <w:sz w:val="20"/>
                <w:lang w:eastAsia="en-GB"/>
              </w:rPr>
            </w:pPr>
          </w:p>
        </w:tc>
        <w:tc>
          <w:tcPr>
            <w:tcW w:w="4480" w:type="dxa"/>
            <w:gridSpan w:val="8"/>
            <w:tcBorders>
              <w:top w:val="nil"/>
              <w:left w:val="nil"/>
              <w:bottom w:val="nil"/>
              <w:right w:val="nil"/>
            </w:tcBorders>
            <w:shd w:val="clear" w:color="auto" w:fill="auto"/>
            <w:noWrap/>
            <w:vAlign w:val="bottom"/>
            <w:hideMark/>
          </w:tcPr>
          <w:p w14:paraId="09338C1F" w14:textId="0401DA56" w:rsidR="001277CF" w:rsidRDefault="00F75370" w:rsidP="00915CBF">
            <w:pPr>
              <w:rPr>
                <w:rFonts w:eastAsia="Times New Roman"/>
                <w:b/>
                <w:bCs/>
                <w:sz w:val="20"/>
                <w:lang w:eastAsia="en-GB"/>
              </w:rPr>
            </w:pPr>
            <w:r>
              <w:rPr>
                <w:rFonts w:eastAsia="Times New Roman"/>
                <w:b/>
                <w:bCs/>
                <w:sz w:val="20"/>
                <w:lang w:eastAsia="en-GB"/>
              </w:rPr>
              <w:t>Governance costs – Independent Examiners</w:t>
            </w:r>
            <w:r w:rsidR="001277CF" w:rsidRPr="0009549D">
              <w:rPr>
                <w:rFonts w:eastAsia="Times New Roman"/>
                <w:b/>
                <w:bCs/>
                <w:sz w:val="20"/>
                <w:lang w:eastAsia="en-GB"/>
              </w:rPr>
              <w:t xml:space="preserve"> fee</w:t>
            </w:r>
            <w:r w:rsidR="001277CF">
              <w:rPr>
                <w:rFonts w:eastAsia="Times New Roman"/>
                <w:b/>
                <w:bCs/>
                <w:sz w:val="20"/>
                <w:lang w:eastAsia="en-GB"/>
              </w:rPr>
              <w:t xml:space="preserve">                                              </w:t>
            </w:r>
          </w:p>
          <w:p w14:paraId="1993303F" w14:textId="77777777" w:rsidR="001277CF" w:rsidRPr="0009549D" w:rsidRDefault="001277CF" w:rsidP="00915CBF">
            <w:pPr>
              <w:rPr>
                <w:rFonts w:eastAsia="Times New Roman"/>
                <w:b/>
                <w:bCs/>
                <w:sz w:val="20"/>
                <w:lang w:eastAsia="en-GB"/>
              </w:rPr>
            </w:pPr>
            <w:r>
              <w:rPr>
                <w:rFonts w:eastAsia="Times New Roman"/>
                <w:b/>
                <w:bCs/>
                <w:sz w:val="20"/>
                <w:lang w:eastAsia="en-GB"/>
              </w:rPr>
              <w:t>Consultancy Fees</w:t>
            </w:r>
          </w:p>
        </w:tc>
        <w:tc>
          <w:tcPr>
            <w:tcW w:w="1523" w:type="dxa"/>
            <w:gridSpan w:val="3"/>
            <w:tcBorders>
              <w:top w:val="nil"/>
              <w:left w:val="nil"/>
              <w:bottom w:val="nil"/>
              <w:right w:val="nil"/>
            </w:tcBorders>
            <w:shd w:val="clear" w:color="auto" w:fill="auto"/>
            <w:noWrap/>
            <w:vAlign w:val="bottom"/>
          </w:tcPr>
          <w:p w14:paraId="3EAE9018" w14:textId="7E24CDDC" w:rsidR="001277CF" w:rsidRPr="0009549D" w:rsidRDefault="00B03F73" w:rsidP="00915CBF">
            <w:pPr>
              <w:jc w:val="right"/>
              <w:rPr>
                <w:rFonts w:eastAsia="Times New Roman"/>
                <w:sz w:val="20"/>
                <w:lang w:eastAsia="en-GB"/>
              </w:rPr>
            </w:pPr>
            <w:r>
              <w:rPr>
                <w:rFonts w:eastAsia="Times New Roman"/>
                <w:sz w:val="20"/>
                <w:lang w:eastAsia="en-GB"/>
              </w:rPr>
              <w:t xml:space="preserve">                1,500      9,390</w:t>
            </w:r>
          </w:p>
        </w:tc>
        <w:tc>
          <w:tcPr>
            <w:tcW w:w="419" w:type="dxa"/>
            <w:gridSpan w:val="2"/>
            <w:tcBorders>
              <w:top w:val="nil"/>
              <w:left w:val="nil"/>
              <w:bottom w:val="nil"/>
              <w:right w:val="nil"/>
            </w:tcBorders>
            <w:shd w:val="clear" w:color="auto" w:fill="auto"/>
            <w:noWrap/>
            <w:vAlign w:val="bottom"/>
            <w:hideMark/>
          </w:tcPr>
          <w:p w14:paraId="49DAACD4" w14:textId="77777777" w:rsidR="001277CF" w:rsidRPr="0009549D" w:rsidRDefault="001277CF" w:rsidP="00915CBF">
            <w:pPr>
              <w:jc w:val="right"/>
              <w:rPr>
                <w:rFonts w:eastAsia="Times New Roman"/>
                <w:sz w:val="20"/>
                <w:lang w:eastAsia="en-GB"/>
              </w:rPr>
            </w:pPr>
          </w:p>
        </w:tc>
      </w:tr>
      <w:tr w:rsidR="001277CF" w:rsidRPr="0009549D" w14:paraId="7CFCBD2E" w14:textId="77777777" w:rsidTr="00915CBF">
        <w:trPr>
          <w:gridBefore w:val="1"/>
          <w:gridAfter w:val="1"/>
          <w:wBefore w:w="108" w:type="dxa"/>
          <w:wAfter w:w="419" w:type="dxa"/>
          <w:trHeight w:val="143"/>
        </w:trPr>
        <w:tc>
          <w:tcPr>
            <w:tcW w:w="1769" w:type="dxa"/>
            <w:gridSpan w:val="3"/>
            <w:tcBorders>
              <w:top w:val="nil"/>
              <w:left w:val="nil"/>
              <w:bottom w:val="nil"/>
              <w:right w:val="nil"/>
            </w:tcBorders>
            <w:shd w:val="clear" w:color="auto" w:fill="auto"/>
            <w:noWrap/>
            <w:vAlign w:val="bottom"/>
            <w:hideMark/>
          </w:tcPr>
          <w:p w14:paraId="5C27EDDC"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02DCE598"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6F60B56F"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6C1D4C86"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3B0DA27F"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151FB8AF" w14:textId="77777777" w:rsidR="001277CF" w:rsidRPr="0009549D" w:rsidRDefault="001277CF" w:rsidP="00915CBF">
            <w:pPr>
              <w:jc w:val="right"/>
              <w:rPr>
                <w:rFonts w:eastAsia="Times New Roman"/>
                <w:sz w:val="20"/>
                <w:lang w:eastAsia="en-GB"/>
              </w:rPr>
            </w:pPr>
          </w:p>
        </w:tc>
      </w:tr>
      <w:tr w:rsidR="001277CF" w:rsidRPr="0009549D" w14:paraId="077EBD9E" w14:textId="77777777" w:rsidTr="00915CBF">
        <w:trPr>
          <w:gridBefore w:val="1"/>
          <w:gridAfter w:val="1"/>
          <w:wBefore w:w="108" w:type="dxa"/>
          <w:wAfter w:w="419" w:type="dxa"/>
          <w:trHeight w:val="419"/>
        </w:trPr>
        <w:tc>
          <w:tcPr>
            <w:tcW w:w="1769" w:type="dxa"/>
            <w:gridSpan w:val="3"/>
            <w:tcBorders>
              <w:top w:val="single" w:sz="4" w:space="0" w:color="auto"/>
              <w:left w:val="nil"/>
              <w:bottom w:val="single" w:sz="4" w:space="0" w:color="auto"/>
              <w:right w:val="nil"/>
            </w:tcBorders>
            <w:shd w:val="clear" w:color="auto" w:fill="auto"/>
            <w:noWrap/>
            <w:vAlign w:val="bottom"/>
            <w:hideMark/>
          </w:tcPr>
          <w:p w14:paraId="06F282FA" w14:textId="21030A98"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A3713F">
              <w:rPr>
                <w:rFonts w:eastAsia="Times New Roman"/>
                <w:sz w:val="20"/>
                <w:lang w:eastAsia="en-GB"/>
              </w:rPr>
              <w:t>314</w:t>
            </w:r>
            <w:r w:rsidR="001511A3">
              <w:rPr>
                <w:rFonts w:eastAsia="Times New Roman"/>
                <w:sz w:val="20"/>
                <w:lang w:eastAsia="en-GB"/>
              </w:rPr>
              <w:t>,541</w:t>
            </w:r>
          </w:p>
        </w:tc>
        <w:tc>
          <w:tcPr>
            <w:tcW w:w="272" w:type="dxa"/>
            <w:gridSpan w:val="3"/>
            <w:tcBorders>
              <w:top w:val="nil"/>
              <w:left w:val="nil"/>
              <w:bottom w:val="nil"/>
              <w:right w:val="nil"/>
            </w:tcBorders>
            <w:shd w:val="clear" w:color="auto" w:fill="auto"/>
            <w:noWrap/>
            <w:vAlign w:val="bottom"/>
            <w:hideMark/>
          </w:tcPr>
          <w:p w14:paraId="20976EA3" w14:textId="77777777" w:rsidR="001277CF" w:rsidRPr="0009549D" w:rsidRDefault="001277CF" w:rsidP="00915CBF">
            <w:pPr>
              <w:rPr>
                <w:rFonts w:ascii="Arial" w:eastAsia="Times New Roman" w:hAnsi="Arial" w:cs="Arial"/>
                <w:sz w:val="20"/>
                <w:lang w:eastAsia="en-GB"/>
              </w:rPr>
            </w:pPr>
          </w:p>
        </w:tc>
        <w:tc>
          <w:tcPr>
            <w:tcW w:w="4480" w:type="dxa"/>
            <w:gridSpan w:val="8"/>
            <w:tcBorders>
              <w:top w:val="nil"/>
              <w:left w:val="nil"/>
              <w:bottom w:val="nil"/>
              <w:right w:val="nil"/>
            </w:tcBorders>
            <w:shd w:val="clear" w:color="auto" w:fill="auto"/>
            <w:noWrap/>
            <w:vAlign w:val="bottom"/>
            <w:hideMark/>
          </w:tcPr>
          <w:p w14:paraId="6C7C376F"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Total resources expended</w:t>
            </w:r>
          </w:p>
        </w:tc>
        <w:tc>
          <w:tcPr>
            <w:tcW w:w="1523" w:type="dxa"/>
            <w:gridSpan w:val="3"/>
            <w:tcBorders>
              <w:top w:val="single" w:sz="4" w:space="0" w:color="auto"/>
              <w:left w:val="nil"/>
              <w:bottom w:val="single" w:sz="4" w:space="0" w:color="auto"/>
              <w:right w:val="nil"/>
            </w:tcBorders>
            <w:shd w:val="clear" w:color="auto" w:fill="auto"/>
            <w:noWrap/>
            <w:vAlign w:val="bottom"/>
            <w:hideMark/>
          </w:tcPr>
          <w:p w14:paraId="74677D74" w14:textId="67FB9587" w:rsidR="001277CF" w:rsidRPr="0009549D" w:rsidRDefault="00B03F73" w:rsidP="00915CBF">
            <w:pPr>
              <w:jc w:val="right"/>
              <w:rPr>
                <w:rFonts w:eastAsia="Times New Roman"/>
                <w:sz w:val="20"/>
                <w:lang w:eastAsia="en-GB"/>
              </w:rPr>
            </w:pPr>
            <w:r>
              <w:rPr>
                <w:rFonts w:eastAsia="Times New Roman"/>
                <w:sz w:val="20"/>
                <w:lang w:eastAsia="en-GB"/>
              </w:rPr>
              <w:t>310,557</w:t>
            </w:r>
            <w:r w:rsidR="001277CF" w:rsidRPr="0009549D">
              <w:rPr>
                <w:rFonts w:eastAsia="Times New Roman"/>
                <w:sz w:val="20"/>
                <w:lang w:eastAsia="en-GB"/>
              </w:rPr>
              <w:t xml:space="preserve">              </w:t>
            </w:r>
          </w:p>
        </w:tc>
        <w:tc>
          <w:tcPr>
            <w:tcW w:w="419" w:type="dxa"/>
            <w:gridSpan w:val="2"/>
            <w:tcBorders>
              <w:top w:val="nil"/>
              <w:left w:val="nil"/>
              <w:bottom w:val="nil"/>
              <w:right w:val="nil"/>
            </w:tcBorders>
            <w:shd w:val="clear" w:color="auto" w:fill="auto"/>
            <w:noWrap/>
            <w:vAlign w:val="bottom"/>
            <w:hideMark/>
          </w:tcPr>
          <w:p w14:paraId="4144CD24" w14:textId="77777777" w:rsidR="001277CF" w:rsidRPr="0009549D" w:rsidRDefault="001277CF" w:rsidP="00915CBF">
            <w:pPr>
              <w:jc w:val="right"/>
              <w:rPr>
                <w:rFonts w:eastAsia="Times New Roman"/>
                <w:sz w:val="20"/>
                <w:lang w:eastAsia="en-GB"/>
              </w:rPr>
            </w:pPr>
          </w:p>
        </w:tc>
      </w:tr>
      <w:tr w:rsidR="001277CF" w:rsidRPr="0009549D" w14:paraId="733E1ED6"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243CFA37"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5257E313"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10AF3A9A"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2D67F299"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07D2AA75"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37E1F9EF" w14:textId="77777777" w:rsidR="001277CF" w:rsidRPr="0009549D" w:rsidRDefault="001277CF" w:rsidP="00915CBF">
            <w:pPr>
              <w:jc w:val="right"/>
              <w:rPr>
                <w:rFonts w:eastAsia="Times New Roman"/>
                <w:sz w:val="20"/>
                <w:lang w:eastAsia="en-GB"/>
              </w:rPr>
            </w:pPr>
          </w:p>
        </w:tc>
      </w:tr>
      <w:tr w:rsidR="001277CF" w:rsidRPr="0009549D" w14:paraId="0EACD585"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3131EFDA" w14:textId="019EB6D0" w:rsidR="001277CF" w:rsidRPr="0009549D" w:rsidRDefault="001277CF" w:rsidP="00915CBF">
            <w:pPr>
              <w:jc w:val="right"/>
              <w:rPr>
                <w:rFonts w:eastAsia="Times New Roman"/>
                <w:sz w:val="20"/>
                <w:lang w:eastAsia="en-GB"/>
              </w:rPr>
            </w:pPr>
            <w:r>
              <w:rPr>
                <w:rFonts w:eastAsia="Times New Roman"/>
                <w:sz w:val="20"/>
                <w:lang w:eastAsia="en-GB"/>
              </w:rPr>
              <w:t xml:space="preserve">              </w:t>
            </w:r>
            <w:r w:rsidR="001511A3">
              <w:rPr>
                <w:rFonts w:eastAsia="Times New Roman"/>
                <w:sz w:val="20"/>
                <w:lang w:eastAsia="en-GB"/>
              </w:rPr>
              <w:t>23,097</w:t>
            </w:r>
          </w:p>
        </w:tc>
        <w:tc>
          <w:tcPr>
            <w:tcW w:w="272" w:type="dxa"/>
            <w:gridSpan w:val="3"/>
            <w:tcBorders>
              <w:top w:val="nil"/>
              <w:left w:val="nil"/>
              <w:bottom w:val="nil"/>
              <w:right w:val="nil"/>
            </w:tcBorders>
            <w:shd w:val="clear" w:color="auto" w:fill="auto"/>
            <w:noWrap/>
            <w:vAlign w:val="bottom"/>
            <w:hideMark/>
          </w:tcPr>
          <w:p w14:paraId="63CB5EA0" w14:textId="77777777" w:rsidR="001277CF" w:rsidRPr="0009549D" w:rsidRDefault="001277CF" w:rsidP="00915CBF">
            <w:pPr>
              <w:rPr>
                <w:rFonts w:ascii="Arial" w:eastAsia="Times New Roman" w:hAnsi="Arial" w:cs="Arial"/>
                <w:sz w:val="20"/>
                <w:lang w:eastAsia="en-GB"/>
              </w:rPr>
            </w:pPr>
          </w:p>
        </w:tc>
        <w:tc>
          <w:tcPr>
            <w:tcW w:w="4480" w:type="dxa"/>
            <w:gridSpan w:val="8"/>
            <w:tcBorders>
              <w:top w:val="nil"/>
              <w:left w:val="nil"/>
              <w:bottom w:val="nil"/>
              <w:right w:val="nil"/>
            </w:tcBorders>
            <w:shd w:val="clear" w:color="auto" w:fill="auto"/>
            <w:noWrap/>
            <w:vAlign w:val="bottom"/>
            <w:hideMark/>
          </w:tcPr>
          <w:p w14:paraId="0BFA1790"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Net incoming (outgoing) resources</w:t>
            </w:r>
          </w:p>
        </w:tc>
        <w:tc>
          <w:tcPr>
            <w:tcW w:w="1523" w:type="dxa"/>
            <w:gridSpan w:val="3"/>
            <w:tcBorders>
              <w:top w:val="nil"/>
              <w:left w:val="nil"/>
              <w:bottom w:val="nil"/>
              <w:right w:val="nil"/>
            </w:tcBorders>
            <w:shd w:val="clear" w:color="auto" w:fill="auto"/>
            <w:noWrap/>
            <w:vAlign w:val="bottom"/>
            <w:hideMark/>
          </w:tcPr>
          <w:p w14:paraId="1466B752" w14:textId="2142E079" w:rsidR="001277CF" w:rsidRPr="0009549D" w:rsidRDefault="00A3713F" w:rsidP="00A3713F">
            <w:pPr>
              <w:jc w:val="center"/>
              <w:rPr>
                <w:rFonts w:eastAsia="Times New Roman"/>
                <w:sz w:val="20"/>
                <w:lang w:eastAsia="en-GB"/>
              </w:rPr>
            </w:pPr>
            <w:r>
              <w:rPr>
                <w:rFonts w:eastAsia="Times New Roman"/>
                <w:sz w:val="20"/>
                <w:lang w:eastAsia="en-GB"/>
              </w:rPr>
              <w:t xml:space="preserve">                               (56,789)</w:t>
            </w:r>
          </w:p>
        </w:tc>
        <w:tc>
          <w:tcPr>
            <w:tcW w:w="419" w:type="dxa"/>
            <w:gridSpan w:val="2"/>
            <w:tcBorders>
              <w:top w:val="nil"/>
              <w:left w:val="nil"/>
              <w:bottom w:val="nil"/>
              <w:right w:val="nil"/>
            </w:tcBorders>
            <w:shd w:val="clear" w:color="auto" w:fill="auto"/>
            <w:noWrap/>
            <w:vAlign w:val="bottom"/>
            <w:hideMark/>
          </w:tcPr>
          <w:p w14:paraId="43938D9F" w14:textId="77777777" w:rsidR="001277CF" w:rsidRPr="0009549D" w:rsidRDefault="001277CF" w:rsidP="00915CBF">
            <w:pPr>
              <w:jc w:val="right"/>
              <w:rPr>
                <w:rFonts w:eastAsia="Times New Roman"/>
                <w:sz w:val="20"/>
                <w:lang w:eastAsia="en-GB"/>
              </w:rPr>
            </w:pPr>
          </w:p>
        </w:tc>
      </w:tr>
      <w:tr w:rsidR="001277CF" w:rsidRPr="0009549D" w14:paraId="06529B93"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1788111B"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5A04FEB7"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0CAC9E61"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5544B84B"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485EF2E8"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7D998A11" w14:textId="77777777" w:rsidR="001277CF" w:rsidRPr="0009549D" w:rsidRDefault="001277CF" w:rsidP="00915CBF">
            <w:pPr>
              <w:jc w:val="right"/>
              <w:rPr>
                <w:rFonts w:eastAsia="Times New Roman"/>
                <w:sz w:val="20"/>
                <w:lang w:eastAsia="en-GB"/>
              </w:rPr>
            </w:pPr>
          </w:p>
        </w:tc>
      </w:tr>
      <w:tr w:rsidR="001277CF" w:rsidRPr="0009549D" w14:paraId="2EA178F3"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2A27115F"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37D2417A" w14:textId="77777777" w:rsidR="001277CF" w:rsidRPr="0009549D" w:rsidRDefault="001277CF" w:rsidP="00915CBF">
            <w:pPr>
              <w:rPr>
                <w:rFonts w:eastAsia="Times New Roman"/>
                <w:sz w:val="20"/>
                <w:lang w:eastAsia="en-GB"/>
              </w:rPr>
            </w:pPr>
          </w:p>
        </w:tc>
        <w:tc>
          <w:tcPr>
            <w:tcW w:w="4480" w:type="dxa"/>
            <w:gridSpan w:val="8"/>
            <w:tcBorders>
              <w:top w:val="nil"/>
              <w:left w:val="nil"/>
              <w:bottom w:val="nil"/>
              <w:right w:val="nil"/>
            </w:tcBorders>
            <w:shd w:val="clear" w:color="auto" w:fill="auto"/>
            <w:noWrap/>
            <w:vAlign w:val="bottom"/>
            <w:hideMark/>
          </w:tcPr>
          <w:p w14:paraId="1826C89A" w14:textId="77777777" w:rsidR="001277CF" w:rsidRPr="0009549D" w:rsidRDefault="001277CF" w:rsidP="00915CBF">
            <w:pPr>
              <w:rPr>
                <w:rFonts w:eastAsia="Times New Roman"/>
                <w:b/>
                <w:bCs/>
                <w:sz w:val="20"/>
                <w:lang w:eastAsia="en-GB"/>
              </w:rPr>
            </w:pPr>
            <w:r w:rsidRPr="0009549D">
              <w:rPr>
                <w:rFonts w:eastAsia="Times New Roman"/>
                <w:b/>
                <w:bCs/>
                <w:sz w:val="20"/>
                <w:lang w:eastAsia="en-GB"/>
              </w:rPr>
              <w:t>Reconciliation of funds</w:t>
            </w:r>
          </w:p>
        </w:tc>
        <w:tc>
          <w:tcPr>
            <w:tcW w:w="1523" w:type="dxa"/>
            <w:gridSpan w:val="3"/>
            <w:tcBorders>
              <w:top w:val="nil"/>
              <w:left w:val="nil"/>
              <w:bottom w:val="nil"/>
              <w:right w:val="nil"/>
            </w:tcBorders>
            <w:shd w:val="clear" w:color="auto" w:fill="auto"/>
            <w:noWrap/>
            <w:vAlign w:val="bottom"/>
            <w:hideMark/>
          </w:tcPr>
          <w:p w14:paraId="22EA8946" w14:textId="77777777" w:rsidR="001277CF" w:rsidRPr="0009549D" w:rsidRDefault="001277CF" w:rsidP="00915CBF">
            <w:pPr>
              <w:jc w:val="right"/>
              <w:rPr>
                <w:rFonts w:eastAsia="Times New Roman"/>
                <w:b/>
                <w:bCs/>
                <w:sz w:val="20"/>
                <w:lang w:eastAsia="en-GB"/>
              </w:rPr>
            </w:pPr>
          </w:p>
        </w:tc>
        <w:tc>
          <w:tcPr>
            <w:tcW w:w="419" w:type="dxa"/>
            <w:gridSpan w:val="2"/>
            <w:tcBorders>
              <w:top w:val="nil"/>
              <w:left w:val="nil"/>
              <w:bottom w:val="nil"/>
              <w:right w:val="nil"/>
            </w:tcBorders>
            <w:shd w:val="clear" w:color="auto" w:fill="auto"/>
            <w:noWrap/>
            <w:vAlign w:val="bottom"/>
            <w:hideMark/>
          </w:tcPr>
          <w:p w14:paraId="1AA1074B" w14:textId="77777777" w:rsidR="001277CF" w:rsidRPr="0009549D" w:rsidRDefault="001277CF" w:rsidP="00915CBF">
            <w:pPr>
              <w:jc w:val="right"/>
              <w:rPr>
                <w:rFonts w:eastAsia="Times New Roman"/>
                <w:sz w:val="20"/>
                <w:lang w:eastAsia="en-GB"/>
              </w:rPr>
            </w:pPr>
          </w:p>
        </w:tc>
      </w:tr>
      <w:tr w:rsidR="001277CF" w:rsidRPr="0009549D" w14:paraId="26996C6E"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03A9DEAB"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26CFF82D"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137096B7"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61529F14"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39ADAFBD"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573BA799" w14:textId="77777777" w:rsidR="001277CF" w:rsidRPr="0009549D" w:rsidRDefault="001277CF" w:rsidP="00915CBF">
            <w:pPr>
              <w:jc w:val="right"/>
              <w:rPr>
                <w:rFonts w:eastAsia="Times New Roman"/>
                <w:sz w:val="20"/>
                <w:lang w:eastAsia="en-GB"/>
              </w:rPr>
            </w:pPr>
          </w:p>
        </w:tc>
      </w:tr>
      <w:tr w:rsidR="001277CF" w:rsidRPr="0009549D" w14:paraId="2966E896"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66E17540" w14:textId="6ACA4EC0" w:rsidR="001277CF" w:rsidRPr="0009549D" w:rsidRDefault="001511A3" w:rsidP="00915CBF">
            <w:pPr>
              <w:jc w:val="right"/>
              <w:rPr>
                <w:rFonts w:eastAsia="Times New Roman"/>
                <w:sz w:val="20"/>
                <w:lang w:eastAsia="en-GB"/>
              </w:rPr>
            </w:pPr>
            <w:r>
              <w:rPr>
                <w:rFonts w:eastAsia="Times New Roman"/>
                <w:sz w:val="20"/>
                <w:lang w:eastAsia="en-GB"/>
              </w:rPr>
              <w:t>1,048,602</w:t>
            </w:r>
          </w:p>
        </w:tc>
        <w:tc>
          <w:tcPr>
            <w:tcW w:w="272" w:type="dxa"/>
            <w:gridSpan w:val="3"/>
            <w:tcBorders>
              <w:top w:val="nil"/>
              <w:left w:val="nil"/>
              <w:bottom w:val="nil"/>
              <w:right w:val="nil"/>
            </w:tcBorders>
            <w:shd w:val="clear" w:color="auto" w:fill="auto"/>
            <w:noWrap/>
            <w:vAlign w:val="bottom"/>
            <w:hideMark/>
          </w:tcPr>
          <w:p w14:paraId="725C086A" w14:textId="77777777" w:rsidR="001277CF" w:rsidRPr="0009549D" w:rsidRDefault="001277CF" w:rsidP="00915CBF">
            <w:pPr>
              <w:rPr>
                <w:rFonts w:ascii="Arial" w:eastAsia="Times New Roman" w:hAnsi="Arial" w:cs="Arial"/>
                <w:sz w:val="20"/>
                <w:lang w:eastAsia="en-GB"/>
              </w:rPr>
            </w:pPr>
          </w:p>
        </w:tc>
        <w:tc>
          <w:tcPr>
            <w:tcW w:w="4480" w:type="dxa"/>
            <w:gridSpan w:val="8"/>
            <w:tcBorders>
              <w:top w:val="nil"/>
              <w:left w:val="nil"/>
              <w:bottom w:val="nil"/>
              <w:right w:val="nil"/>
            </w:tcBorders>
            <w:shd w:val="clear" w:color="auto" w:fill="auto"/>
            <w:noWrap/>
            <w:vAlign w:val="bottom"/>
            <w:hideMark/>
          </w:tcPr>
          <w:p w14:paraId="4FBBC77D" w14:textId="55E55FEE" w:rsidR="001277CF" w:rsidRPr="0009549D" w:rsidRDefault="001277CF" w:rsidP="00915CBF">
            <w:pPr>
              <w:rPr>
                <w:rFonts w:eastAsia="Times New Roman"/>
                <w:sz w:val="20"/>
                <w:lang w:eastAsia="en-GB"/>
              </w:rPr>
            </w:pPr>
            <w:r w:rsidRPr="0009549D">
              <w:rPr>
                <w:rFonts w:eastAsia="Times New Roman"/>
                <w:sz w:val="20"/>
                <w:lang w:eastAsia="en-GB"/>
              </w:rPr>
              <w:t>Fund balance b</w:t>
            </w:r>
            <w:r>
              <w:rPr>
                <w:rFonts w:eastAsia="Times New Roman"/>
                <w:sz w:val="20"/>
                <w:lang w:eastAsia="en-GB"/>
              </w:rPr>
              <w:t>rought forward at 1 January 201</w:t>
            </w:r>
            <w:r w:rsidR="004B4DC9">
              <w:rPr>
                <w:rFonts w:eastAsia="Times New Roman"/>
                <w:sz w:val="20"/>
                <w:lang w:eastAsia="en-GB"/>
              </w:rPr>
              <w:t>8</w:t>
            </w:r>
          </w:p>
        </w:tc>
        <w:tc>
          <w:tcPr>
            <w:tcW w:w="1523" w:type="dxa"/>
            <w:gridSpan w:val="3"/>
            <w:tcBorders>
              <w:top w:val="nil"/>
              <w:left w:val="nil"/>
              <w:bottom w:val="nil"/>
              <w:right w:val="nil"/>
            </w:tcBorders>
            <w:shd w:val="clear" w:color="auto" w:fill="auto"/>
            <w:noWrap/>
            <w:vAlign w:val="bottom"/>
            <w:hideMark/>
          </w:tcPr>
          <w:p w14:paraId="71E0DF59" w14:textId="279400B2" w:rsidR="001277CF" w:rsidRPr="0009549D" w:rsidRDefault="001277CF" w:rsidP="00915CBF">
            <w:pPr>
              <w:jc w:val="right"/>
              <w:rPr>
                <w:rFonts w:eastAsia="Times New Roman"/>
                <w:sz w:val="20"/>
                <w:lang w:eastAsia="en-GB"/>
              </w:rPr>
            </w:pPr>
            <w:r w:rsidRPr="0009549D">
              <w:rPr>
                <w:rFonts w:eastAsia="Times New Roman"/>
                <w:sz w:val="20"/>
                <w:lang w:eastAsia="en-GB"/>
              </w:rPr>
              <w:t xml:space="preserve"> </w:t>
            </w:r>
            <w:r w:rsidR="00A3713F">
              <w:rPr>
                <w:rFonts w:eastAsia="Times New Roman"/>
                <w:sz w:val="20"/>
                <w:lang w:eastAsia="en-GB"/>
              </w:rPr>
              <w:t>1,071,699</w:t>
            </w:r>
            <w:r w:rsidRPr="0009549D">
              <w:rPr>
                <w:rFonts w:eastAsia="Times New Roman"/>
                <w:sz w:val="20"/>
                <w:lang w:eastAsia="en-GB"/>
              </w:rPr>
              <w:t xml:space="preserve">   </w:t>
            </w:r>
          </w:p>
        </w:tc>
        <w:tc>
          <w:tcPr>
            <w:tcW w:w="419" w:type="dxa"/>
            <w:gridSpan w:val="2"/>
            <w:tcBorders>
              <w:top w:val="nil"/>
              <w:left w:val="nil"/>
              <w:bottom w:val="nil"/>
              <w:right w:val="nil"/>
            </w:tcBorders>
            <w:shd w:val="clear" w:color="auto" w:fill="auto"/>
            <w:noWrap/>
            <w:vAlign w:val="bottom"/>
            <w:hideMark/>
          </w:tcPr>
          <w:p w14:paraId="5AE54A79" w14:textId="77777777" w:rsidR="001277CF" w:rsidRPr="0009549D" w:rsidRDefault="001277CF" w:rsidP="00915CBF">
            <w:pPr>
              <w:jc w:val="right"/>
              <w:rPr>
                <w:rFonts w:eastAsia="Times New Roman"/>
                <w:sz w:val="20"/>
                <w:lang w:eastAsia="en-GB"/>
              </w:rPr>
            </w:pPr>
          </w:p>
        </w:tc>
      </w:tr>
      <w:tr w:rsidR="001277CF" w:rsidRPr="0009549D" w14:paraId="4F446F96"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6BF59A28"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4827DE4D"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3C880DDC"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4A887B40"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70ED2748" w14:textId="77777777" w:rsidR="001277CF" w:rsidRPr="0009549D" w:rsidRDefault="001277CF" w:rsidP="00915CBF">
            <w:pPr>
              <w:jc w:val="right"/>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5508D79C" w14:textId="77777777" w:rsidR="001277CF" w:rsidRPr="0009549D" w:rsidRDefault="001277CF" w:rsidP="00915CBF">
            <w:pPr>
              <w:jc w:val="right"/>
              <w:rPr>
                <w:rFonts w:eastAsia="Times New Roman"/>
                <w:sz w:val="20"/>
                <w:lang w:eastAsia="en-GB"/>
              </w:rPr>
            </w:pPr>
          </w:p>
        </w:tc>
      </w:tr>
      <w:tr w:rsidR="001277CF" w:rsidRPr="0009549D" w14:paraId="36BDAF65" w14:textId="77777777" w:rsidTr="00915CBF">
        <w:trPr>
          <w:gridBefore w:val="1"/>
          <w:gridAfter w:val="1"/>
          <w:wBefore w:w="108" w:type="dxa"/>
          <w:wAfter w:w="419" w:type="dxa"/>
          <w:trHeight w:val="255"/>
        </w:trPr>
        <w:tc>
          <w:tcPr>
            <w:tcW w:w="1769" w:type="dxa"/>
            <w:gridSpan w:val="3"/>
            <w:tcBorders>
              <w:top w:val="nil"/>
              <w:left w:val="nil"/>
              <w:bottom w:val="nil"/>
              <w:right w:val="nil"/>
            </w:tcBorders>
            <w:shd w:val="clear" w:color="auto" w:fill="auto"/>
            <w:noWrap/>
            <w:vAlign w:val="bottom"/>
            <w:hideMark/>
          </w:tcPr>
          <w:p w14:paraId="0F79A742" w14:textId="77777777" w:rsidR="001277CF" w:rsidRPr="0009549D" w:rsidRDefault="001277CF" w:rsidP="00915CBF">
            <w:pPr>
              <w:jc w:val="right"/>
              <w:rPr>
                <w:rFonts w:eastAsia="Times New Roman"/>
                <w:sz w:val="20"/>
                <w:lang w:eastAsia="en-GB"/>
              </w:rPr>
            </w:pPr>
          </w:p>
        </w:tc>
        <w:tc>
          <w:tcPr>
            <w:tcW w:w="272" w:type="dxa"/>
            <w:gridSpan w:val="3"/>
            <w:tcBorders>
              <w:top w:val="nil"/>
              <w:left w:val="nil"/>
              <w:bottom w:val="nil"/>
              <w:right w:val="nil"/>
            </w:tcBorders>
            <w:shd w:val="clear" w:color="auto" w:fill="auto"/>
            <w:noWrap/>
            <w:vAlign w:val="bottom"/>
            <w:hideMark/>
          </w:tcPr>
          <w:p w14:paraId="491259AE" w14:textId="77777777" w:rsidR="001277CF" w:rsidRPr="0009549D" w:rsidRDefault="001277CF" w:rsidP="00915CBF">
            <w:pPr>
              <w:rPr>
                <w:rFonts w:eastAsia="Times New Roman"/>
                <w:sz w:val="20"/>
                <w:lang w:eastAsia="en-GB"/>
              </w:rPr>
            </w:pPr>
          </w:p>
        </w:tc>
        <w:tc>
          <w:tcPr>
            <w:tcW w:w="240" w:type="dxa"/>
            <w:gridSpan w:val="4"/>
            <w:tcBorders>
              <w:top w:val="nil"/>
              <w:left w:val="nil"/>
              <w:bottom w:val="nil"/>
              <w:right w:val="nil"/>
            </w:tcBorders>
            <w:shd w:val="clear" w:color="auto" w:fill="auto"/>
            <w:noWrap/>
            <w:vAlign w:val="bottom"/>
            <w:hideMark/>
          </w:tcPr>
          <w:p w14:paraId="600745B8" w14:textId="77777777" w:rsidR="001277CF" w:rsidRPr="0009549D" w:rsidRDefault="001277CF" w:rsidP="00915CBF">
            <w:pPr>
              <w:rPr>
                <w:rFonts w:eastAsia="Times New Roman"/>
                <w:sz w:val="20"/>
                <w:lang w:eastAsia="en-GB"/>
              </w:rPr>
            </w:pPr>
          </w:p>
        </w:tc>
        <w:tc>
          <w:tcPr>
            <w:tcW w:w="4240" w:type="dxa"/>
            <w:gridSpan w:val="4"/>
            <w:tcBorders>
              <w:top w:val="nil"/>
              <w:left w:val="nil"/>
              <w:bottom w:val="nil"/>
              <w:right w:val="nil"/>
            </w:tcBorders>
            <w:shd w:val="clear" w:color="auto" w:fill="auto"/>
            <w:noWrap/>
            <w:vAlign w:val="bottom"/>
            <w:hideMark/>
          </w:tcPr>
          <w:p w14:paraId="120A9810" w14:textId="77777777" w:rsidR="001277CF" w:rsidRPr="0009549D" w:rsidRDefault="001277CF" w:rsidP="00915CBF">
            <w:pPr>
              <w:rPr>
                <w:rFonts w:eastAsia="Times New Roman"/>
                <w:sz w:val="20"/>
                <w:lang w:eastAsia="en-GB"/>
              </w:rPr>
            </w:pPr>
          </w:p>
        </w:tc>
        <w:tc>
          <w:tcPr>
            <w:tcW w:w="1523" w:type="dxa"/>
            <w:gridSpan w:val="3"/>
            <w:tcBorders>
              <w:top w:val="nil"/>
              <w:left w:val="nil"/>
              <w:bottom w:val="nil"/>
              <w:right w:val="nil"/>
            </w:tcBorders>
            <w:shd w:val="clear" w:color="auto" w:fill="auto"/>
            <w:noWrap/>
            <w:vAlign w:val="bottom"/>
            <w:hideMark/>
          </w:tcPr>
          <w:p w14:paraId="3B7846B9" w14:textId="77777777" w:rsidR="001277CF" w:rsidRPr="0009549D" w:rsidRDefault="001277CF" w:rsidP="00915CBF">
            <w:pPr>
              <w:rPr>
                <w:rFonts w:eastAsia="Times New Roman"/>
                <w:sz w:val="20"/>
                <w:lang w:eastAsia="en-GB"/>
              </w:rPr>
            </w:pPr>
          </w:p>
        </w:tc>
        <w:tc>
          <w:tcPr>
            <w:tcW w:w="419" w:type="dxa"/>
            <w:gridSpan w:val="2"/>
            <w:tcBorders>
              <w:top w:val="nil"/>
              <w:left w:val="nil"/>
              <w:bottom w:val="nil"/>
              <w:right w:val="nil"/>
            </w:tcBorders>
            <w:shd w:val="clear" w:color="auto" w:fill="auto"/>
            <w:noWrap/>
            <w:vAlign w:val="bottom"/>
            <w:hideMark/>
          </w:tcPr>
          <w:p w14:paraId="103E07CB" w14:textId="77777777" w:rsidR="001277CF" w:rsidRPr="0009549D" w:rsidRDefault="001277CF" w:rsidP="00915CBF">
            <w:pPr>
              <w:rPr>
                <w:rFonts w:eastAsia="Times New Roman"/>
                <w:sz w:val="20"/>
                <w:lang w:eastAsia="en-GB"/>
              </w:rPr>
            </w:pPr>
          </w:p>
        </w:tc>
      </w:tr>
      <w:tr w:rsidR="001277CF" w:rsidRPr="0009549D" w14:paraId="26DBC279" w14:textId="77777777" w:rsidTr="00915CBF">
        <w:trPr>
          <w:gridBefore w:val="1"/>
          <w:gridAfter w:val="1"/>
          <w:wBefore w:w="108" w:type="dxa"/>
          <w:wAfter w:w="419" w:type="dxa"/>
          <w:trHeight w:val="440"/>
        </w:trPr>
        <w:tc>
          <w:tcPr>
            <w:tcW w:w="1769" w:type="dxa"/>
            <w:gridSpan w:val="3"/>
            <w:tcBorders>
              <w:top w:val="single" w:sz="4" w:space="0" w:color="auto"/>
              <w:left w:val="nil"/>
              <w:bottom w:val="double" w:sz="6" w:space="0" w:color="auto"/>
              <w:right w:val="nil"/>
            </w:tcBorders>
            <w:shd w:val="clear" w:color="auto" w:fill="auto"/>
            <w:noWrap/>
            <w:vAlign w:val="bottom"/>
            <w:hideMark/>
          </w:tcPr>
          <w:p w14:paraId="25FE7575" w14:textId="242869DC" w:rsidR="001277CF" w:rsidRPr="0009549D" w:rsidRDefault="001277CF" w:rsidP="00915CBF">
            <w:pPr>
              <w:jc w:val="right"/>
              <w:rPr>
                <w:rFonts w:eastAsia="Times New Roman"/>
                <w:sz w:val="20"/>
                <w:lang w:eastAsia="en-GB"/>
              </w:rPr>
            </w:pPr>
            <w:r w:rsidRPr="0009549D">
              <w:rPr>
                <w:rFonts w:eastAsia="Times New Roman"/>
                <w:sz w:val="20"/>
                <w:lang w:eastAsia="en-GB"/>
              </w:rPr>
              <w:t>£</w:t>
            </w:r>
            <w:r w:rsidR="001511A3">
              <w:rPr>
                <w:rFonts w:eastAsia="Times New Roman"/>
                <w:sz w:val="20"/>
                <w:lang w:eastAsia="en-GB"/>
              </w:rPr>
              <w:t>1,071,699</w:t>
            </w:r>
          </w:p>
        </w:tc>
        <w:tc>
          <w:tcPr>
            <w:tcW w:w="272" w:type="dxa"/>
            <w:gridSpan w:val="3"/>
            <w:tcBorders>
              <w:top w:val="nil"/>
              <w:left w:val="nil"/>
              <w:bottom w:val="nil"/>
              <w:right w:val="nil"/>
            </w:tcBorders>
            <w:shd w:val="clear" w:color="auto" w:fill="auto"/>
            <w:noWrap/>
            <w:vAlign w:val="bottom"/>
            <w:hideMark/>
          </w:tcPr>
          <w:p w14:paraId="2DECD316" w14:textId="77777777" w:rsidR="001277CF" w:rsidRPr="0009549D" w:rsidRDefault="001277CF" w:rsidP="00915CBF">
            <w:pPr>
              <w:rPr>
                <w:rFonts w:ascii="Arial" w:eastAsia="Times New Roman" w:hAnsi="Arial" w:cs="Arial"/>
                <w:sz w:val="20"/>
                <w:lang w:eastAsia="en-GB"/>
              </w:rPr>
            </w:pPr>
          </w:p>
        </w:tc>
        <w:tc>
          <w:tcPr>
            <w:tcW w:w="4480" w:type="dxa"/>
            <w:gridSpan w:val="8"/>
            <w:tcBorders>
              <w:top w:val="nil"/>
              <w:left w:val="nil"/>
              <w:bottom w:val="nil"/>
              <w:right w:val="nil"/>
            </w:tcBorders>
            <w:shd w:val="clear" w:color="auto" w:fill="auto"/>
            <w:noWrap/>
            <w:vAlign w:val="bottom"/>
            <w:hideMark/>
          </w:tcPr>
          <w:p w14:paraId="716AB4B4" w14:textId="592EBF46" w:rsidR="001277CF" w:rsidRPr="0009549D" w:rsidRDefault="001277CF" w:rsidP="00915CBF">
            <w:pPr>
              <w:rPr>
                <w:rFonts w:eastAsia="Times New Roman"/>
                <w:sz w:val="20"/>
                <w:lang w:eastAsia="en-GB"/>
              </w:rPr>
            </w:pPr>
            <w:r w:rsidRPr="009E3E63">
              <w:rPr>
                <w:rFonts w:eastAsia="Times New Roman"/>
                <w:sz w:val="20"/>
                <w:lang w:eastAsia="en-GB"/>
              </w:rPr>
              <w:t>Fund balance carried forward at 31 December 201</w:t>
            </w:r>
            <w:r w:rsidR="004B4DC9">
              <w:rPr>
                <w:rFonts w:eastAsia="Times New Roman"/>
                <w:sz w:val="20"/>
                <w:lang w:eastAsia="en-GB"/>
              </w:rPr>
              <w:t>8</w:t>
            </w:r>
          </w:p>
        </w:tc>
        <w:tc>
          <w:tcPr>
            <w:tcW w:w="1523" w:type="dxa"/>
            <w:gridSpan w:val="3"/>
            <w:tcBorders>
              <w:top w:val="single" w:sz="4" w:space="0" w:color="auto"/>
              <w:left w:val="nil"/>
              <w:bottom w:val="double" w:sz="6" w:space="0" w:color="auto"/>
              <w:right w:val="nil"/>
            </w:tcBorders>
            <w:shd w:val="clear" w:color="auto" w:fill="auto"/>
            <w:noWrap/>
            <w:vAlign w:val="bottom"/>
            <w:hideMark/>
          </w:tcPr>
          <w:p w14:paraId="25A342B2" w14:textId="1631BD2A" w:rsidR="001277CF" w:rsidRPr="0009549D" w:rsidRDefault="00A3713F" w:rsidP="00915CBF">
            <w:pPr>
              <w:jc w:val="right"/>
              <w:rPr>
                <w:rFonts w:eastAsia="Times New Roman"/>
                <w:sz w:val="20"/>
                <w:lang w:eastAsia="en-GB"/>
              </w:rPr>
            </w:pPr>
            <w:r>
              <w:rPr>
                <w:rFonts w:eastAsia="Times New Roman"/>
                <w:sz w:val="20"/>
                <w:lang w:eastAsia="en-GB"/>
              </w:rPr>
              <w:t>£1,014,910</w:t>
            </w:r>
          </w:p>
        </w:tc>
        <w:tc>
          <w:tcPr>
            <w:tcW w:w="419" w:type="dxa"/>
            <w:gridSpan w:val="2"/>
            <w:tcBorders>
              <w:top w:val="nil"/>
              <w:left w:val="nil"/>
              <w:bottom w:val="nil"/>
              <w:right w:val="nil"/>
            </w:tcBorders>
            <w:shd w:val="clear" w:color="auto" w:fill="auto"/>
            <w:noWrap/>
            <w:vAlign w:val="bottom"/>
            <w:hideMark/>
          </w:tcPr>
          <w:p w14:paraId="03427053" w14:textId="77777777" w:rsidR="001277CF" w:rsidRPr="0009549D" w:rsidRDefault="001277CF" w:rsidP="00915CBF">
            <w:pPr>
              <w:jc w:val="right"/>
              <w:rPr>
                <w:rFonts w:eastAsia="Times New Roman"/>
                <w:sz w:val="20"/>
                <w:lang w:eastAsia="en-GB"/>
              </w:rPr>
            </w:pPr>
          </w:p>
        </w:tc>
      </w:tr>
    </w:tbl>
    <w:p w14:paraId="08CDF154" w14:textId="77777777" w:rsidR="001277CF" w:rsidRDefault="001277CF" w:rsidP="001277CF">
      <w:pPr>
        <w:rPr>
          <w:sz w:val="22"/>
          <w:szCs w:val="22"/>
        </w:rPr>
      </w:pPr>
      <w:r>
        <w:rPr>
          <w:sz w:val="22"/>
          <w:szCs w:val="22"/>
        </w:rPr>
        <w:br w:type="page"/>
      </w:r>
    </w:p>
    <w:tbl>
      <w:tblPr>
        <w:tblW w:w="7747" w:type="dxa"/>
        <w:tblInd w:w="617" w:type="dxa"/>
        <w:tblLook w:val="04A0" w:firstRow="1" w:lastRow="0" w:firstColumn="1" w:lastColumn="0" w:noHBand="0" w:noVBand="1"/>
      </w:tblPr>
      <w:tblGrid>
        <w:gridCol w:w="1389"/>
        <w:gridCol w:w="222"/>
        <w:gridCol w:w="1070"/>
        <w:gridCol w:w="955"/>
        <w:gridCol w:w="2833"/>
        <w:gridCol w:w="1278"/>
      </w:tblGrid>
      <w:tr w:rsidR="001277CF" w:rsidRPr="00D563E5" w14:paraId="2FC171BB" w14:textId="77777777" w:rsidTr="00915CBF">
        <w:trPr>
          <w:trHeight w:val="300"/>
        </w:trPr>
        <w:tc>
          <w:tcPr>
            <w:tcW w:w="6469" w:type="dxa"/>
            <w:gridSpan w:val="5"/>
            <w:tcBorders>
              <w:top w:val="nil"/>
              <w:left w:val="nil"/>
              <w:bottom w:val="nil"/>
              <w:right w:val="nil"/>
            </w:tcBorders>
            <w:shd w:val="clear" w:color="auto" w:fill="auto"/>
            <w:noWrap/>
            <w:vAlign w:val="bottom"/>
            <w:hideMark/>
          </w:tcPr>
          <w:p w14:paraId="5FAFDF9B" w14:textId="2570DBAB" w:rsidR="001277CF" w:rsidRPr="00D563E5" w:rsidRDefault="001277CF" w:rsidP="00915CBF">
            <w:pPr>
              <w:rPr>
                <w:rFonts w:eastAsia="Times New Roman"/>
                <w:b/>
                <w:bCs/>
                <w:sz w:val="20"/>
                <w:lang w:eastAsia="en-GB"/>
              </w:rPr>
            </w:pPr>
            <w:r w:rsidRPr="00D563E5">
              <w:rPr>
                <w:rFonts w:eastAsia="Times New Roman"/>
                <w:b/>
                <w:bCs/>
                <w:sz w:val="20"/>
                <w:lang w:eastAsia="en-GB"/>
              </w:rPr>
              <w:lastRenderedPageBreak/>
              <w:t>Bala</w:t>
            </w:r>
            <w:r>
              <w:rPr>
                <w:rFonts w:eastAsia="Times New Roman"/>
                <w:b/>
                <w:bCs/>
                <w:sz w:val="20"/>
                <w:lang w:eastAsia="en-GB"/>
              </w:rPr>
              <w:t>nce sheet as at 31 December</w:t>
            </w:r>
            <w:r w:rsidRPr="00581AA0">
              <w:rPr>
                <w:rFonts w:eastAsia="Times New Roman"/>
                <w:b/>
                <w:bCs/>
                <w:color w:val="FF0000"/>
                <w:sz w:val="20"/>
                <w:lang w:eastAsia="en-GB"/>
              </w:rPr>
              <w:t xml:space="preserve"> </w:t>
            </w:r>
            <w:r w:rsidRPr="00C84497">
              <w:rPr>
                <w:rFonts w:eastAsia="Times New Roman"/>
                <w:b/>
                <w:bCs/>
                <w:sz w:val="20"/>
                <w:lang w:eastAsia="en-GB"/>
              </w:rPr>
              <w:t>201</w:t>
            </w:r>
            <w:r w:rsidR="00E31476">
              <w:rPr>
                <w:rFonts w:eastAsia="Times New Roman"/>
                <w:b/>
                <w:bCs/>
                <w:sz w:val="20"/>
                <w:lang w:eastAsia="en-GB"/>
              </w:rPr>
              <w:t>8</w:t>
            </w:r>
          </w:p>
        </w:tc>
        <w:tc>
          <w:tcPr>
            <w:tcW w:w="1278" w:type="dxa"/>
            <w:tcBorders>
              <w:top w:val="nil"/>
              <w:left w:val="nil"/>
              <w:bottom w:val="nil"/>
              <w:right w:val="nil"/>
            </w:tcBorders>
            <w:shd w:val="clear" w:color="auto" w:fill="auto"/>
            <w:noWrap/>
            <w:vAlign w:val="bottom"/>
            <w:hideMark/>
          </w:tcPr>
          <w:p w14:paraId="79223112" w14:textId="77777777" w:rsidR="001277CF" w:rsidRPr="00D563E5" w:rsidRDefault="001277CF" w:rsidP="00915CBF">
            <w:pPr>
              <w:rPr>
                <w:rFonts w:eastAsia="Times New Roman"/>
                <w:sz w:val="20"/>
                <w:lang w:eastAsia="en-GB"/>
              </w:rPr>
            </w:pPr>
          </w:p>
        </w:tc>
      </w:tr>
      <w:tr w:rsidR="001277CF" w:rsidRPr="00D563E5" w14:paraId="6B1084EA" w14:textId="77777777" w:rsidTr="00915CBF">
        <w:trPr>
          <w:trHeight w:val="300"/>
        </w:trPr>
        <w:tc>
          <w:tcPr>
            <w:tcW w:w="1389" w:type="dxa"/>
            <w:tcBorders>
              <w:top w:val="nil"/>
              <w:left w:val="nil"/>
              <w:bottom w:val="nil"/>
              <w:right w:val="nil"/>
            </w:tcBorders>
            <w:shd w:val="clear" w:color="auto" w:fill="auto"/>
            <w:noWrap/>
            <w:vAlign w:val="bottom"/>
            <w:hideMark/>
          </w:tcPr>
          <w:p w14:paraId="2B34E5E1" w14:textId="77777777" w:rsidR="001277CF" w:rsidRPr="00D563E5" w:rsidRDefault="001277CF" w:rsidP="00915CBF">
            <w:pPr>
              <w:rPr>
                <w:rFonts w:eastAsia="Times New Roman"/>
                <w:sz w:val="20"/>
                <w:lang w:eastAsia="en-GB"/>
              </w:rPr>
            </w:pPr>
          </w:p>
        </w:tc>
        <w:tc>
          <w:tcPr>
            <w:tcW w:w="222" w:type="dxa"/>
            <w:tcBorders>
              <w:top w:val="nil"/>
              <w:left w:val="nil"/>
              <w:bottom w:val="nil"/>
              <w:right w:val="nil"/>
            </w:tcBorders>
            <w:shd w:val="clear" w:color="auto" w:fill="auto"/>
            <w:noWrap/>
            <w:vAlign w:val="bottom"/>
            <w:hideMark/>
          </w:tcPr>
          <w:p w14:paraId="2763C580"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399C9465"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46F5B8D0" w14:textId="77777777" w:rsidR="001277CF" w:rsidRPr="00D563E5" w:rsidRDefault="001277CF" w:rsidP="00915CBF">
            <w:pPr>
              <w:rPr>
                <w:rFonts w:eastAsia="Times New Roman"/>
                <w:sz w:val="20"/>
                <w:lang w:eastAsia="en-GB"/>
              </w:rPr>
            </w:pPr>
          </w:p>
        </w:tc>
        <w:tc>
          <w:tcPr>
            <w:tcW w:w="1278" w:type="dxa"/>
            <w:tcBorders>
              <w:top w:val="nil"/>
              <w:left w:val="nil"/>
              <w:bottom w:val="nil"/>
              <w:right w:val="nil"/>
            </w:tcBorders>
            <w:shd w:val="clear" w:color="auto" w:fill="auto"/>
            <w:noWrap/>
            <w:vAlign w:val="bottom"/>
            <w:hideMark/>
          </w:tcPr>
          <w:p w14:paraId="5BBFE066" w14:textId="77777777" w:rsidR="001277CF" w:rsidRPr="00D563E5" w:rsidRDefault="001277CF" w:rsidP="00915CBF">
            <w:pPr>
              <w:rPr>
                <w:rFonts w:eastAsia="Times New Roman"/>
                <w:sz w:val="20"/>
                <w:lang w:eastAsia="en-GB"/>
              </w:rPr>
            </w:pPr>
          </w:p>
        </w:tc>
      </w:tr>
      <w:tr w:rsidR="001277CF" w:rsidRPr="00D563E5" w14:paraId="0CE04C5B" w14:textId="77777777" w:rsidTr="00915CBF">
        <w:trPr>
          <w:trHeight w:val="300"/>
        </w:trPr>
        <w:tc>
          <w:tcPr>
            <w:tcW w:w="1389" w:type="dxa"/>
            <w:tcBorders>
              <w:top w:val="nil"/>
              <w:left w:val="nil"/>
              <w:bottom w:val="nil"/>
              <w:right w:val="nil"/>
            </w:tcBorders>
            <w:shd w:val="clear" w:color="auto" w:fill="auto"/>
            <w:noWrap/>
            <w:vAlign w:val="bottom"/>
            <w:hideMark/>
          </w:tcPr>
          <w:p w14:paraId="73C7F95E" w14:textId="653A1D3B" w:rsidR="001277CF" w:rsidRPr="00581AA0" w:rsidRDefault="001277CF" w:rsidP="00915CBF">
            <w:pPr>
              <w:jc w:val="center"/>
              <w:rPr>
                <w:rFonts w:eastAsia="Times New Roman"/>
                <w:b/>
                <w:bCs/>
                <w:color w:val="FF0000"/>
                <w:sz w:val="20"/>
                <w:lang w:eastAsia="en-GB"/>
              </w:rPr>
            </w:pPr>
            <w:r w:rsidRPr="00C84497">
              <w:rPr>
                <w:rFonts w:eastAsia="Times New Roman"/>
                <w:b/>
                <w:bCs/>
                <w:sz w:val="20"/>
                <w:lang w:eastAsia="en-GB"/>
              </w:rPr>
              <w:t>201</w:t>
            </w:r>
            <w:r w:rsidR="001511A3">
              <w:rPr>
                <w:rFonts w:eastAsia="Times New Roman"/>
                <w:b/>
                <w:bCs/>
                <w:sz w:val="20"/>
                <w:lang w:eastAsia="en-GB"/>
              </w:rPr>
              <w:t>7</w:t>
            </w:r>
          </w:p>
        </w:tc>
        <w:tc>
          <w:tcPr>
            <w:tcW w:w="222" w:type="dxa"/>
            <w:tcBorders>
              <w:top w:val="nil"/>
              <w:left w:val="nil"/>
              <w:bottom w:val="nil"/>
              <w:right w:val="nil"/>
            </w:tcBorders>
            <w:shd w:val="clear" w:color="auto" w:fill="auto"/>
            <w:noWrap/>
            <w:vAlign w:val="bottom"/>
            <w:hideMark/>
          </w:tcPr>
          <w:p w14:paraId="59B68ECC"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4B91077E"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15D94F62" w14:textId="77777777" w:rsidR="001277CF" w:rsidRPr="00D563E5" w:rsidRDefault="001277CF" w:rsidP="00915CBF">
            <w:pPr>
              <w:rPr>
                <w:rFonts w:eastAsia="Times New Roman"/>
                <w:sz w:val="20"/>
                <w:lang w:eastAsia="en-GB"/>
              </w:rPr>
            </w:pPr>
          </w:p>
        </w:tc>
        <w:tc>
          <w:tcPr>
            <w:tcW w:w="1278" w:type="dxa"/>
            <w:tcBorders>
              <w:top w:val="nil"/>
              <w:left w:val="nil"/>
              <w:bottom w:val="nil"/>
              <w:right w:val="nil"/>
            </w:tcBorders>
            <w:shd w:val="clear" w:color="auto" w:fill="auto"/>
            <w:noWrap/>
            <w:vAlign w:val="bottom"/>
            <w:hideMark/>
          </w:tcPr>
          <w:p w14:paraId="4CC71793" w14:textId="2F879E42" w:rsidR="001277CF" w:rsidRPr="00581AA0" w:rsidRDefault="001277CF" w:rsidP="00915CBF">
            <w:pPr>
              <w:jc w:val="center"/>
              <w:rPr>
                <w:rFonts w:eastAsia="Times New Roman"/>
                <w:b/>
                <w:bCs/>
                <w:color w:val="FF0000"/>
                <w:sz w:val="20"/>
                <w:lang w:eastAsia="en-GB"/>
              </w:rPr>
            </w:pPr>
            <w:r w:rsidRPr="00581AA0">
              <w:rPr>
                <w:rFonts w:eastAsia="Times New Roman"/>
                <w:b/>
                <w:bCs/>
                <w:color w:val="FF0000"/>
                <w:sz w:val="20"/>
                <w:lang w:eastAsia="en-GB"/>
              </w:rPr>
              <w:t xml:space="preserve"> </w:t>
            </w:r>
            <w:r w:rsidRPr="00C84497">
              <w:rPr>
                <w:rFonts w:eastAsia="Times New Roman"/>
                <w:b/>
                <w:bCs/>
                <w:sz w:val="20"/>
                <w:lang w:eastAsia="en-GB"/>
              </w:rPr>
              <w:t>201</w:t>
            </w:r>
            <w:r w:rsidR="001511A3">
              <w:rPr>
                <w:rFonts w:eastAsia="Times New Roman"/>
                <w:b/>
                <w:bCs/>
                <w:sz w:val="20"/>
                <w:lang w:eastAsia="en-GB"/>
              </w:rPr>
              <w:t>8</w:t>
            </w:r>
          </w:p>
        </w:tc>
      </w:tr>
      <w:tr w:rsidR="001277CF" w:rsidRPr="00D563E5" w14:paraId="314EAB82" w14:textId="77777777" w:rsidTr="00915CBF">
        <w:trPr>
          <w:trHeight w:val="300"/>
        </w:trPr>
        <w:tc>
          <w:tcPr>
            <w:tcW w:w="1389" w:type="dxa"/>
            <w:tcBorders>
              <w:top w:val="nil"/>
              <w:left w:val="nil"/>
              <w:bottom w:val="nil"/>
              <w:right w:val="nil"/>
            </w:tcBorders>
            <w:shd w:val="clear" w:color="auto" w:fill="auto"/>
            <w:noWrap/>
            <w:vAlign w:val="bottom"/>
            <w:hideMark/>
          </w:tcPr>
          <w:p w14:paraId="13DDEC65" w14:textId="77777777" w:rsidR="001277CF" w:rsidRPr="00D563E5" w:rsidRDefault="001277CF" w:rsidP="00915CBF">
            <w:pPr>
              <w:jc w:val="center"/>
              <w:rPr>
                <w:rFonts w:eastAsia="Times New Roman"/>
                <w:b/>
                <w:bCs/>
                <w:sz w:val="20"/>
                <w:lang w:eastAsia="en-GB"/>
              </w:rPr>
            </w:pPr>
            <w:r w:rsidRPr="00D563E5">
              <w:rPr>
                <w:rFonts w:eastAsia="Times New Roman"/>
                <w:b/>
                <w:bCs/>
                <w:sz w:val="20"/>
                <w:lang w:eastAsia="en-GB"/>
              </w:rPr>
              <w:t>£</w:t>
            </w:r>
          </w:p>
        </w:tc>
        <w:tc>
          <w:tcPr>
            <w:tcW w:w="222" w:type="dxa"/>
            <w:tcBorders>
              <w:top w:val="nil"/>
              <w:left w:val="nil"/>
              <w:bottom w:val="nil"/>
              <w:right w:val="nil"/>
            </w:tcBorders>
            <w:shd w:val="clear" w:color="auto" w:fill="auto"/>
            <w:noWrap/>
            <w:vAlign w:val="bottom"/>
            <w:hideMark/>
          </w:tcPr>
          <w:p w14:paraId="43C28E0C"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19D03469"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63774FA6" w14:textId="77777777" w:rsidR="001277CF" w:rsidRPr="00D563E5" w:rsidRDefault="001277CF" w:rsidP="00915CBF">
            <w:pPr>
              <w:rPr>
                <w:rFonts w:eastAsia="Times New Roman"/>
                <w:sz w:val="20"/>
                <w:lang w:eastAsia="en-GB"/>
              </w:rPr>
            </w:pPr>
          </w:p>
        </w:tc>
        <w:tc>
          <w:tcPr>
            <w:tcW w:w="1278" w:type="dxa"/>
            <w:tcBorders>
              <w:top w:val="nil"/>
              <w:left w:val="nil"/>
              <w:bottom w:val="nil"/>
              <w:right w:val="nil"/>
            </w:tcBorders>
            <w:shd w:val="clear" w:color="auto" w:fill="auto"/>
            <w:noWrap/>
            <w:vAlign w:val="bottom"/>
            <w:hideMark/>
          </w:tcPr>
          <w:p w14:paraId="73377349" w14:textId="77777777" w:rsidR="001277CF" w:rsidRPr="00D563E5" w:rsidRDefault="001277CF" w:rsidP="00915CBF">
            <w:pPr>
              <w:jc w:val="center"/>
              <w:rPr>
                <w:rFonts w:eastAsia="Times New Roman"/>
                <w:b/>
                <w:bCs/>
                <w:sz w:val="20"/>
                <w:lang w:eastAsia="en-GB"/>
              </w:rPr>
            </w:pPr>
            <w:r w:rsidRPr="00D563E5">
              <w:rPr>
                <w:rFonts w:eastAsia="Times New Roman"/>
                <w:b/>
                <w:bCs/>
                <w:sz w:val="20"/>
                <w:lang w:eastAsia="en-GB"/>
              </w:rPr>
              <w:t xml:space="preserve"> £ </w:t>
            </w:r>
          </w:p>
        </w:tc>
      </w:tr>
      <w:tr w:rsidR="001277CF" w:rsidRPr="00D563E5" w14:paraId="11C94D87" w14:textId="77777777" w:rsidTr="00915CBF">
        <w:trPr>
          <w:trHeight w:val="300"/>
        </w:trPr>
        <w:tc>
          <w:tcPr>
            <w:tcW w:w="1389" w:type="dxa"/>
            <w:tcBorders>
              <w:top w:val="nil"/>
              <w:left w:val="nil"/>
              <w:bottom w:val="nil"/>
              <w:right w:val="nil"/>
            </w:tcBorders>
            <w:shd w:val="clear" w:color="auto" w:fill="auto"/>
            <w:noWrap/>
            <w:vAlign w:val="bottom"/>
            <w:hideMark/>
          </w:tcPr>
          <w:p w14:paraId="32167AF6" w14:textId="77777777" w:rsidR="001277CF" w:rsidRPr="00D563E5" w:rsidRDefault="001277CF" w:rsidP="00915CBF">
            <w:pPr>
              <w:rPr>
                <w:rFonts w:eastAsia="Times New Roman"/>
                <w:sz w:val="20"/>
                <w:lang w:eastAsia="en-GB"/>
              </w:rPr>
            </w:pPr>
          </w:p>
        </w:tc>
        <w:tc>
          <w:tcPr>
            <w:tcW w:w="222" w:type="dxa"/>
            <w:tcBorders>
              <w:top w:val="nil"/>
              <w:left w:val="nil"/>
              <w:bottom w:val="nil"/>
              <w:right w:val="nil"/>
            </w:tcBorders>
            <w:shd w:val="clear" w:color="auto" w:fill="auto"/>
            <w:noWrap/>
            <w:vAlign w:val="bottom"/>
            <w:hideMark/>
          </w:tcPr>
          <w:p w14:paraId="2377F5F4" w14:textId="77777777" w:rsidR="001277CF" w:rsidRPr="00D563E5" w:rsidRDefault="001277CF" w:rsidP="00915CBF">
            <w:pPr>
              <w:rPr>
                <w:rFonts w:eastAsia="Times New Roman"/>
                <w:sz w:val="20"/>
                <w:lang w:eastAsia="en-GB"/>
              </w:rPr>
            </w:pPr>
          </w:p>
        </w:tc>
        <w:tc>
          <w:tcPr>
            <w:tcW w:w="4858" w:type="dxa"/>
            <w:gridSpan w:val="3"/>
            <w:tcBorders>
              <w:top w:val="nil"/>
              <w:left w:val="nil"/>
              <w:bottom w:val="nil"/>
              <w:right w:val="nil"/>
            </w:tcBorders>
            <w:shd w:val="clear" w:color="auto" w:fill="auto"/>
            <w:noWrap/>
            <w:vAlign w:val="bottom"/>
            <w:hideMark/>
          </w:tcPr>
          <w:p w14:paraId="4C234929" w14:textId="77777777" w:rsidR="001277CF" w:rsidRPr="00D563E5" w:rsidRDefault="001277CF" w:rsidP="00915CBF">
            <w:pPr>
              <w:rPr>
                <w:rFonts w:eastAsia="Times New Roman"/>
                <w:b/>
                <w:bCs/>
                <w:sz w:val="20"/>
                <w:lang w:eastAsia="en-GB"/>
              </w:rPr>
            </w:pPr>
            <w:r w:rsidRPr="00D563E5">
              <w:rPr>
                <w:rFonts w:eastAsia="Times New Roman"/>
                <w:b/>
                <w:bCs/>
                <w:sz w:val="20"/>
                <w:lang w:eastAsia="en-GB"/>
              </w:rPr>
              <w:t>Current assets</w:t>
            </w:r>
          </w:p>
        </w:tc>
        <w:tc>
          <w:tcPr>
            <w:tcW w:w="1278" w:type="dxa"/>
            <w:tcBorders>
              <w:top w:val="nil"/>
              <w:left w:val="nil"/>
              <w:bottom w:val="nil"/>
              <w:right w:val="nil"/>
            </w:tcBorders>
            <w:shd w:val="clear" w:color="auto" w:fill="auto"/>
            <w:noWrap/>
            <w:vAlign w:val="bottom"/>
            <w:hideMark/>
          </w:tcPr>
          <w:p w14:paraId="00BA9A97" w14:textId="77777777" w:rsidR="001277CF" w:rsidRPr="00D563E5" w:rsidRDefault="001277CF" w:rsidP="00915CBF">
            <w:pPr>
              <w:rPr>
                <w:rFonts w:eastAsia="Times New Roman"/>
                <w:sz w:val="20"/>
                <w:lang w:eastAsia="en-GB"/>
              </w:rPr>
            </w:pPr>
          </w:p>
        </w:tc>
      </w:tr>
      <w:tr w:rsidR="001277CF" w:rsidRPr="00D563E5" w14:paraId="1DF4A0D2" w14:textId="77777777" w:rsidTr="00915CBF">
        <w:trPr>
          <w:trHeight w:val="300"/>
        </w:trPr>
        <w:tc>
          <w:tcPr>
            <w:tcW w:w="1389" w:type="dxa"/>
            <w:tcBorders>
              <w:top w:val="single" w:sz="4" w:space="0" w:color="auto"/>
              <w:left w:val="single" w:sz="4" w:space="0" w:color="auto"/>
              <w:bottom w:val="nil"/>
              <w:right w:val="single" w:sz="4" w:space="0" w:color="auto"/>
            </w:tcBorders>
            <w:shd w:val="clear" w:color="auto" w:fill="auto"/>
            <w:noWrap/>
            <w:vAlign w:val="bottom"/>
            <w:hideMark/>
          </w:tcPr>
          <w:p w14:paraId="72AFF022" w14:textId="1CA2EE1C" w:rsidR="001277CF" w:rsidRPr="00D563E5" w:rsidRDefault="001511A3" w:rsidP="00915CBF">
            <w:pPr>
              <w:jc w:val="right"/>
              <w:rPr>
                <w:rFonts w:eastAsia="Times New Roman"/>
                <w:sz w:val="20"/>
                <w:lang w:eastAsia="en-GB"/>
              </w:rPr>
            </w:pPr>
            <w:r>
              <w:rPr>
                <w:rFonts w:eastAsia="Times New Roman"/>
                <w:sz w:val="20"/>
                <w:lang w:eastAsia="en-GB"/>
              </w:rPr>
              <w:t>86,924</w:t>
            </w:r>
          </w:p>
        </w:tc>
        <w:tc>
          <w:tcPr>
            <w:tcW w:w="222" w:type="dxa"/>
            <w:tcBorders>
              <w:top w:val="nil"/>
              <w:left w:val="nil"/>
              <w:bottom w:val="nil"/>
              <w:right w:val="nil"/>
            </w:tcBorders>
            <w:shd w:val="clear" w:color="auto" w:fill="auto"/>
            <w:noWrap/>
            <w:vAlign w:val="bottom"/>
            <w:hideMark/>
          </w:tcPr>
          <w:p w14:paraId="629C479E"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207452FD"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29A07E8A" w14:textId="77777777" w:rsidR="001277CF" w:rsidRPr="00D563E5" w:rsidRDefault="001277CF" w:rsidP="00915CBF">
            <w:pPr>
              <w:rPr>
                <w:rFonts w:eastAsia="Times New Roman"/>
                <w:sz w:val="20"/>
                <w:lang w:eastAsia="en-GB"/>
              </w:rPr>
            </w:pPr>
            <w:r w:rsidRPr="00D563E5">
              <w:rPr>
                <w:rFonts w:eastAsia="Times New Roman"/>
                <w:sz w:val="20"/>
                <w:lang w:eastAsia="en-GB"/>
              </w:rPr>
              <w:t>Bank balances</w:t>
            </w:r>
          </w:p>
        </w:tc>
        <w:tc>
          <w:tcPr>
            <w:tcW w:w="1278" w:type="dxa"/>
            <w:tcBorders>
              <w:top w:val="single" w:sz="4" w:space="0" w:color="auto"/>
              <w:left w:val="single" w:sz="4" w:space="0" w:color="auto"/>
              <w:bottom w:val="nil"/>
              <w:right w:val="single" w:sz="4" w:space="0" w:color="auto"/>
            </w:tcBorders>
            <w:shd w:val="clear" w:color="auto" w:fill="auto"/>
            <w:noWrap/>
            <w:vAlign w:val="bottom"/>
          </w:tcPr>
          <w:p w14:paraId="0D234AAE" w14:textId="71116186" w:rsidR="001277CF" w:rsidRPr="00D563E5" w:rsidRDefault="00A3713F" w:rsidP="00915CBF">
            <w:pPr>
              <w:jc w:val="right"/>
              <w:rPr>
                <w:rFonts w:eastAsia="Times New Roman"/>
                <w:sz w:val="20"/>
                <w:lang w:eastAsia="en-GB"/>
              </w:rPr>
            </w:pPr>
            <w:r>
              <w:rPr>
                <w:rFonts w:eastAsia="Times New Roman"/>
                <w:sz w:val="20"/>
                <w:lang w:eastAsia="en-GB"/>
              </w:rPr>
              <w:t>142,474</w:t>
            </w:r>
          </w:p>
        </w:tc>
      </w:tr>
      <w:tr w:rsidR="001277CF" w:rsidRPr="00D563E5" w14:paraId="49B970F5" w14:textId="77777777" w:rsidTr="00915CBF">
        <w:trPr>
          <w:trHeight w:val="300"/>
        </w:trPr>
        <w:tc>
          <w:tcPr>
            <w:tcW w:w="1389" w:type="dxa"/>
            <w:tcBorders>
              <w:top w:val="nil"/>
              <w:left w:val="single" w:sz="4" w:space="0" w:color="auto"/>
              <w:bottom w:val="nil"/>
              <w:right w:val="single" w:sz="4" w:space="0" w:color="auto"/>
            </w:tcBorders>
            <w:shd w:val="clear" w:color="auto" w:fill="auto"/>
            <w:noWrap/>
            <w:vAlign w:val="bottom"/>
            <w:hideMark/>
          </w:tcPr>
          <w:p w14:paraId="4CCA6730" w14:textId="7B956AE1" w:rsidR="001277CF" w:rsidRPr="00D563E5" w:rsidRDefault="001511A3" w:rsidP="00915CBF">
            <w:pPr>
              <w:jc w:val="right"/>
              <w:rPr>
                <w:rFonts w:eastAsia="Times New Roman"/>
                <w:sz w:val="20"/>
                <w:lang w:eastAsia="en-GB"/>
              </w:rPr>
            </w:pPr>
            <w:r>
              <w:rPr>
                <w:rFonts w:eastAsia="Times New Roman"/>
                <w:sz w:val="20"/>
                <w:lang w:eastAsia="en-GB"/>
              </w:rPr>
              <w:t>963,149</w:t>
            </w:r>
          </w:p>
        </w:tc>
        <w:tc>
          <w:tcPr>
            <w:tcW w:w="222" w:type="dxa"/>
            <w:tcBorders>
              <w:top w:val="nil"/>
              <w:left w:val="nil"/>
              <w:bottom w:val="nil"/>
              <w:right w:val="nil"/>
            </w:tcBorders>
            <w:shd w:val="clear" w:color="auto" w:fill="auto"/>
            <w:noWrap/>
            <w:vAlign w:val="bottom"/>
            <w:hideMark/>
          </w:tcPr>
          <w:p w14:paraId="0BE5808C"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7E8121BE"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3AF880A4" w14:textId="77777777" w:rsidR="001277CF" w:rsidRPr="00D563E5" w:rsidRDefault="001277CF" w:rsidP="00915CBF">
            <w:pPr>
              <w:rPr>
                <w:rFonts w:eastAsia="Times New Roman"/>
                <w:sz w:val="20"/>
                <w:lang w:eastAsia="en-GB"/>
              </w:rPr>
            </w:pPr>
            <w:r w:rsidRPr="00D563E5">
              <w:rPr>
                <w:rFonts w:eastAsia="Times New Roman"/>
                <w:sz w:val="20"/>
                <w:lang w:eastAsia="en-GB"/>
              </w:rPr>
              <w:t>Investments</w:t>
            </w:r>
          </w:p>
        </w:tc>
        <w:tc>
          <w:tcPr>
            <w:tcW w:w="1278" w:type="dxa"/>
            <w:tcBorders>
              <w:top w:val="nil"/>
              <w:left w:val="single" w:sz="4" w:space="0" w:color="auto"/>
              <w:bottom w:val="nil"/>
              <w:right w:val="single" w:sz="4" w:space="0" w:color="auto"/>
            </w:tcBorders>
            <w:shd w:val="clear" w:color="auto" w:fill="auto"/>
            <w:noWrap/>
            <w:vAlign w:val="bottom"/>
          </w:tcPr>
          <w:p w14:paraId="6A6BEEEA" w14:textId="40828E05" w:rsidR="001277CF" w:rsidRPr="00D563E5" w:rsidRDefault="00A3713F" w:rsidP="00915CBF">
            <w:pPr>
              <w:jc w:val="right"/>
              <w:rPr>
                <w:rFonts w:eastAsia="Times New Roman"/>
                <w:sz w:val="20"/>
                <w:lang w:eastAsia="en-GB"/>
              </w:rPr>
            </w:pPr>
            <w:r>
              <w:rPr>
                <w:rFonts w:eastAsia="Times New Roman"/>
                <w:sz w:val="20"/>
                <w:lang w:eastAsia="en-GB"/>
              </w:rPr>
              <w:t>871,645</w:t>
            </w:r>
          </w:p>
        </w:tc>
      </w:tr>
      <w:tr w:rsidR="001277CF" w:rsidRPr="00D563E5" w14:paraId="18C82EA6" w14:textId="77777777" w:rsidTr="00915CBF">
        <w:trPr>
          <w:trHeight w:val="300"/>
        </w:trPr>
        <w:tc>
          <w:tcPr>
            <w:tcW w:w="1389" w:type="dxa"/>
            <w:tcBorders>
              <w:top w:val="nil"/>
              <w:left w:val="single" w:sz="4" w:space="0" w:color="auto"/>
              <w:bottom w:val="single" w:sz="4" w:space="0" w:color="auto"/>
              <w:right w:val="single" w:sz="4" w:space="0" w:color="auto"/>
            </w:tcBorders>
            <w:shd w:val="clear" w:color="auto" w:fill="auto"/>
            <w:noWrap/>
            <w:vAlign w:val="bottom"/>
            <w:hideMark/>
          </w:tcPr>
          <w:p w14:paraId="6A2F3AB2" w14:textId="4BC8400F" w:rsidR="001277CF" w:rsidRPr="00D563E5" w:rsidRDefault="001511A3" w:rsidP="00915CBF">
            <w:pPr>
              <w:jc w:val="right"/>
              <w:rPr>
                <w:rFonts w:eastAsia="Times New Roman"/>
                <w:sz w:val="20"/>
                <w:lang w:eastAsia="en-GB"/>
              </w:rPr>
            </w:pPr>
            <w:r>
              <w:rPr>
                <w:rFonts w:eastAsia="Times New Roman"/>
                <w:sz w:val="20"/>
                <w:lang w:eastAsia="en-GB"/>
              </w:rPr>
              <w:t>47,963</w:t>
            </w:r>
          </w:p>
        </w:tc>
        <w:tc>
          <w:tcPr>
            <w:tcW w:w="222" w:type="dxa"/>
            <w:tcBorders>
              <w:top w:val="nil"/>
              <w:left w:val="nil"/>
              <w:bottom w:val="nil"/>
              <w:right w:val="nil"/>
            </w:tcBorders>
            <w:shd w:val="clear" w:color="auto" w:fill="auto"/>
            <w:noWrap/>
            <w:vAlign w:val="bottom"/>
            <w:hideMark/>
          </w:tcPr>
          <w:p w14:paraId="30EBBABF"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5E68036F"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57588F31" w14:textId="77777777" w:rsidR="001277CF" w:rsidRPr="00D563E5" w:rsidRDefault="001277CF" w:rsidP="00915CBF">
            <w:pPr>
              <w:rPr>
                <w:rFonts w:eastAsia="Times New Roman"/>
                <w:sz w:val="20"/>
                <w:lang w:eastAsia="en-GB"/>
              </w:rPr>
            </w:pPr>
            <w:r w:rsidRPr="00D563E5">
              <w:rPr>
                <w:rFonts w:eastAsia="Times New Roman"/>
                <w:sz w:val="20"/>
                <w:lang w:eastAsia="en-GB"/>
              </w:rPr>
              <w:t>Accrued income and prepayments</w:t>
            </w:r>
          </w:p>
        </w:tc>
        <w:tc>
          <w:tcPr>
            <w:tcW w:w="1278" w:type="dxa"/>
            <w:tcBorders>
              <w:top w:val="nil"/>
              <w:left w:val="single" w:sz="4" w:space="0" w:color="auto"/>
              <w:bottom w:val="single" w:sz="4" w:space="0" w:color="auto"/>
              <w:right w:val="single" w:sz="4" w:space="0" w:color="auto"/>
            </w:tcBorders>
            <w:shd w:val="clear" w:color="auto" w:fill="auto"/>
            <w:noWrap/>
            <w:vAlign w:val="bottom"/>
          </w:tcPr>
          <w:p w14:paraId="7B7A2AC8" w14:textId="15A78BFD" w:rsidR="001277CF" w:rsidRPr="00D563E5" w:rsidRDefault="00A3713F" w:rsidP="00915CBF">
            <w:pPr>
              <w:jc w:val="right"/>
              <w:rPr>
                <w:rFonts w:eastAsia="Times New Roman"/>
                <w:sz w:val="20"/>
                <w:lang w:eastAsia="en-GB"/>
              </w:rPr>
            </w:pPr>
            <w:r>
              <w:rPr>
                <w:rFonts w:eastAsia="Times New Roman"/>
                <w:sz w:val="20"/>
                <w:lang w:eastAsia="en-GB"/>
              </w:rPr>
              <w:t>29,787</w:t>
            </w:r>
          </w:p>
        </w:tc>
      </w:tr>
      <w:tr w:rsidR="001277CF" w:rsidRPr="00D563E5" w14:paraId="4D492E8E" w14:textId="77777777" w:rsidTr="00915CBF">
        <w:trPr>
          <w:trHeight w:val="300"/>
        </w:trPr>
        <w:tc>
          <w:tcPr>
            <w:tcW w:w="1389" w:type="dxa"/>
            <w:tcBorders>
              <w:top w:val="nil"/>
              <w:left w:val="nil"/>
              <w:bottom w:val="nil"/>
              <w:right w:val="nil"/>
            </w:tcBorders>
            <w:shd w:val="clear" w:color="auto" w:fill="auto"/>
            <w:noWrap/>
            <w:vAlign w:val="bottom"/>
            <w:hideMark/>
          </w:tcPr>
          <w:p w14:paraId="52B250AC" w14:textId="1F707624" w:rsidR="001277CF" w:rsidRPr="00D563E5" w:rsidRDefault="001511A3" w:rsidP="00915CBF">
            <w:pPr>
              <w:jc w:val="right"/>
              <w:rPr>
                <w:rFonts w:eastAsia="Times New Roman"/>
                <w:sz w:val="20"/>
                <w:lang w:eastAsia="en-GB"/>
              </w:rPr>
            </w:pPr>
            <w:r>
              <w:rPr>
                <w:rFonts w:eastAsia="Times New Roman"/>
                <w:sz w:val="20"/>
                <w:lang w:eastAsia="en-GB"/>
              </w:rPr>
              <w:t xml:space="preserve">           1,098,036</w:t>
            </w:r>
          </w:p>
        </w:tc>
        <w:tc>
          <w:tcPr>
            <w:tcW w:w="222" w:type="dxa"/>
            <w:tcBorders>
              <w:top w:val="nil"/>
              <w:left w:val="nil"/>
              <w:bottom w:val="nil"/>
              <w:right w:val="nil"/>
            </w:tcBorders>
            <w:shd w:val="clear" w:color="auto" w:fill="auto"/>
            <w:noWrap/>
            <w:vAlign w:val="bottom"/>
            <w:hideMark/>
          </w:tcPr>
          <w:p w14:paraId="1DCDC36F"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79CF30D8"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1C91BF2A" w14:textId="77777777" w:rsidR="001277CF" w:rsidRPr="00D563E5" w:rsidRDefault="001277CF" w:rsidP="00915CBF">
            <w:pPr>
              <w:rPr>
                <w:rFonts w:eastAsia="Times New Roman"/>
                <w:sz w:val="20"/>
                <w:lang w:eastAsia="en-GB"/>
              </w:rPr>
            </w:pPr>
          </w:p>
        </w:tc>
        <w:tc>
          <w:tcPr>
            <w:tcW w:w="1278" w:type="dxa"/>
            <w:tcBorders>
              <w:top w:val="nil"/>
              <w:left w:val="nil"/>
              <w:bottom w:val="nil"/>
              <w:right w:val="nil"/>
            </w:tcBorders>
            <w:shd w:val="clear" w:color="auto" w:fill="auto"/>
            <w:noWrap/>
            <w:vAlign w:val="bottom"/>
          </w:tcPr>
          <w:p w14:paraId="1E5F68EE" w14:textId="33D26AC5" w:rsidR="001277CF" w:rsidRPr="00D563E5" w:rsidRDefault="00A3713F" w:rsidP="00915CBF">
            <w:pPr>
              <w:jc w:val="right"/>
              <w:rPr>
                <w:rFonts w:eastAsia="Times New Roman"/>
                <w:sz w:val="20"/>
                <w:lang w:eastAsia="en-GB"/>
              </w:rPr>
            </w:pPr>
            <w:r>
              <w:rPr>
                <w:rFonts w:eastAsia="Times New Roman"/>
                <w:sz w:val="20"/>
                <w:lang w:eastAsia="en-GB"/>
              </w:rPr>
              <w:t>1,043,906</w:t>
            </w:r>
          </w:p>
        </w:tc>
      </w:tr>
      <w:tr w:rsidR="001277CF" w:rsidRPr="00D563E5" w14:paraId="66D2CE2F" w14:textId="77777777" w:rsidTr="00915CBF">
        <w:trPr>
          <w:trHeight w:val="300"/>
        </w:trPr>
        <w:tc>
          <w:tcPr>
            <w:tcW w:w="1389" w:type="dxa"/>
            <w:tcBorders>
              <w:top w:val="nil"/>
              <w:left w:val="nil"/>
              <w:bottom w:val="nil"/>
              <w:right w:val="nil"/>
            </w:tcBorders>
            <w:shd w:val="clear" w:color="auto" w:fill="auto"/>
            <w:noWrap/>
            <w:vAlign w:val="bottom"/>
            <w:hideMark/>
          </w:tcPr>
          <w:p w14:paraId="0B8BCAFE" w14:textId="77777777" w:rsidR="001277CF" w:rsidRPr="00D563E5" w:rsidRDefault="001277CF" w:rsidP="00915CBF">
            <w:pPr>
              <w:jc w:val="right"/>
              <w:rPr>
                <w:rFonts w:eastAsia="Times New Roman"/>
                <w:sz w:val="20"/>
                <w:lang w:eastAsia="en-GB"/>
              </w:rPr>
            </w:pPr>
          </w:p>
        </w:tc>
        <w:tc>
          <w:tcPr>
            <w:tcW w:w="222" w:type="dxa"/>
            <w:tcBorders>
              <w:top w:val="nil"/>
              <w:left w:val="nil"/>
              <w:bottom w:val="nil"/>
              <w:right w:val="nil"/>
            </w:tcBorders>
            <w:shd w:val="clear" w:color="auto" w:fill="auto"/>
            <w:noWrap/>
            <w:vAlign w:val="bottom"/>
            <w:hideMark/>
          </w:tcPr>
          <w:p w14:paraId="0CF717BE"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7E56809A"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57909712" w14:textId="77777777" w:rsidR="001277CF" w:rsidRPr="00D563E5" w:rsidRDefault="001277CF" w:rsidP="00915CBF">
            <w:pPr>
              <w:rPr>
                <w:rFonts w:eastAsia="Times New Roman"/>
                <w:sz w:val="20"/>
                <w:lang w:eastAsia="en-GB"/>
              </w:rPr>
            </w:pPr>
          </w:p>
        </w:tc>
        <w:tc>
          <w:tcPr>
            <w:tcW w:w="1278" w:type="dxa"/>
            <w:tcBorders>
              <w:top w:val="nil"/>
              <w:left w:val="nil"/>
              <w:bottom w:val="nil"/>
              <w:right w:val="nil"/>
            </w:tcBorders>
            <w:shd w:val="clear" w:color="auto" w:fill="auto"/>
            <w:noWrap/>
            <w:vAlign w:val="bottom"/>
          </w:tcPr>
          <w:p w14:paraId="61006295" w14:textId="77777777" w:rsidR="001277CF" w:rsidRPr="00D563E5" w:rsidRDefault="001277CF" w:rsidP="00915CBF">
            <w:pPr>
              <w:jc w:val="right"/>
              <w:rPr>
                <w:rFonts w:eastAsia="Times New Roman"/>
                <w:sz w:val="20"/>
                <w:lang w:eastAsia="en-GB"/>
              </w:rPr>
            </w:pPr>
          </w:p>
        </w:tc>
      </w:tr>
      <w:tr w:rsidR="001277CF" w:rsidRPr="00D563E5" w14:paraId="3513C6B4" w14:textId="77777777" w:rsidTr="00915CBF">
        <w:trPr>
          <w:trHeight w:val="300"/>
        </w:trPr>
        <w:tc>
          <w:tcPr>
            <w:tcW w:w="1389" w:type="dxa"/>
            <w:tcBorders>
              <w:top w:val="nil"/>
              <w:left w:val="nil"/>
              <w:bottom w:val="nil"/>
              <w:right w:val="nil"/>
            </w:tcBorders>
            <w:shd w:val="clear" w:color="auto" w:fill="auto"/>
            <w:noWrap/>
            <w:vAlign w:val="bottom"/>
            <w:hideMark/>
          </w:tcPr>
          <w:p w14:paraId="403CDC08" w14:textId="77777777" w:rsidR="001277CF" w:rsidRPr="00D563E5" w:rsidRDefault="001277CF" w:rsidP="00915CBF">
            <w:pPr>
              <w:jc w:val="right"/>
              <w:rPr>
                <w:rFonts w:eastAsia="Times New Roman"/>
                <w:sz w:val="20"/>
                <w:lang w:eastAsia="en-GB"/>
              </w:rPr>
            </w:pPr>
          </w:p>
        </w:tc>
        <w:tc>
          <w:tcPr>
            <w:tcW w:w="222" w:type="dxa"/>
            <w:tcBorders>
              <w:top w:val="nil"/>
              <w:left w:val="nil"/>
              <w:bottom w:val="nil"/>
              <w:right w:val="nil"/>
            </w:tcBorders>
            <w:shd w:val="clear" w:color="auto" w:fill="auto"/>
            <w:noWrap/>
            <w:vAlign w:val="bottom"/>
            <w:hideMark/>
          </w:tcPr>
          <w:p w14:paraId="79D1FB84" w14:textId="77777777" w:rsidR="001277CF" w:rsidRPr="00D563E5" w:rsidRDefault="001277CF" w:rsidP="00915CBF">
            <w:pPr>
              <w:rPr>
                <w:rFonts w:eastAsia="Times New Roman"/>
                <w:sz w:val="20"/>
                <w:lang w:eastAsia="en-GB"/>
              </w:rPr>
            </w:pPr>
          </w:p>
        </w:tc>
        <w:tc>
          <w:tcPr>
            <w:tcW w:w="4858" w:type="dxa"/>
            <w:gridSpan w:val="3"/>
            <w:tcBorders>
              <w:top w:val="nil"/>
              <w:left w:val="nil"/>
              <w:bottom w:val="nil"/>
              <w:right w:val="nil"/>
            </w:tcBorders>
            <w:shd w:val="clear" w:color="auto" w:fill="auto"/>
            <w:noWrap/>
            <w:vAlign w:val="bottom"/>
            <w:hideMark/>
          </w:tcPr>
          <w:p w14:paraId="07AAE447" w14:textId="77777777" w:rsidR="001277CF" w:rsidRPr="00D563E5" w:rsidRDefault="001277CF" w:rsidP="00915CBF">
            <w:pPr>
              <w:rPr>
                <w:rFonts w:eastAsia="Times New Roman"/>
                <w:b/>
                <w:bCs/>
                <w:sz w:val="20"/>
                <w:lang w:eastAsia="en-GB"/>
              </w:rPr>
            </w:pPr>
            <w:r w:rsidRPr="00D563E5">
              <w:rPr>
                <w:rFonts w:eastAsia="Times New Roman"/>
                <w:b/>
                <w:bCs/>
                <w:sz w:val="20"/>
                <w:lang w:eastAsia="en-GB"/>
              </w:rPr>
              <w:t>Creditors - amounts falling due within one year</w:t>
            </w:r>
          </w:p>
        </w:tc>
        <w:tc>
          <w:tcPr>
            <w:tcW w:w="1278" w:type="dxa"/>
            <w:tcBorders>
              <w:top w:val="nil"/>
              <w:left w:val="nil"/>
              <w:bottom w:val="nil"/>
              <w:right w:val="nil"/>
            </w:tcBorders>
            <w:shd w:val="clear" w:color="auto" w:fill="auto"/>
            <w:noWrap/>
            <w:vAlign w:val="bottom"/>
          </w:tcPr>
          <w:p w14:paraId="42042BDE" w14:textId="77777777" w:rsidR="001277CF" w:rsidRPr="00D563E5" w:rsidRDefault="001277CF" w:rsidP="00915CBF">
            <w:pPr>
              <w:jc w:val="right"/>
              <w:rPr>
                <w:rFonts w:eastAsia="Times New Roman"/>
                <w:sz w:val="20"/>
                <w:lang w:eastAsia="en-GB"/>
              </w:rPr>
            </w:pPr>
          </w:p>
        </w:tc>
      </w:tr>
      <w:tr w:rsidR="001277CF" w:rsidRPr="00D563E5" w14:paraId="15A52C32" w14:textId="77777777" w:rsidTr="00915CBF">
        <w:trPr>
          <w:trHeight w:val="300"/>
        </w:trPr>
        <w:tc>
          <w:tcPr>
            <w:tcW w:w="1389" w:type="dxa"/>
            <w:tcBorders>
              <w:top w:val="nil"/>
              <w:left w:val="nil"/>
              <w:bottom w:val="nil"/>
              <w:right w:val="nil"/>
            </w:tcBorders>
            <w:shd w:val="clear" w:color="auto" w:fill="auto"/>
            <w:noWrap/>
            <w:vAlign w:val="bottom"/>
            <w:hideMark/>
          </w:tcPr>
          <w:p w14:paraId="52BAC62D" w14:textId="656F608D" w:rsidR="001277CF" w:rsidRPr="00D563E5" w:rsidRDefault="001511A3" w:rsidP="00915CBF">
            <w:pPr>
              <w:jc w:val="right"/>
              <w:rPr>
                <w:rFonts w:eastAsia="Times New Roman"/>
                <w:sz w:val="20"/>
                <w:lang w:eastAsia="en-GB"/>
              </w:rPr>
            </w:pPr>
            <w:r>
              <w:rPr>
                <w:rFonts w:eastAsia="Times New Roman"/>
                <w:sz w:val="20"/>
                <w:lang w:eastAsia="en-GB"/>
              </w:rPr>
              <w:t>(3,83</w:t>
            </w:r>
            <w:r w:rsidR="001277CF">
              <w:rPr>
                <w:rFonts w:eastAsia="Times New Roman"/>
                <w:sz w:val="20"/>
                <w:lang w:eastAsia="en-GB"/>
              </w:rPr>
              <w:t>7)</w:t>
            </w:r>
          </w:p>
        </w:tc>
        <w:tc>
          <w:tcPr>
            <w:tcW w:w="222" w:type="dxa"/>
            <w:tcBorders>
              <w:top w:val="nil"/>
              <w:left w:val="nil"/>
              <w:bottom w:val="nil"/>
              <w:right w:val="nil"/>
            </w:tcBorders>
            <w:shd w:val="clear" w:color="auto" w:fill="auto"/>
            <w:noWrap/>
            <w:vAlign w:val="bottom"/>
            <w:hideMark/>
          </w:tcPr>
          <w:p w14:paraId="62517D91"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6B4B1FFB"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3C16C723" w14:textId="77777777" w:rsidR="001277CF" w:rsidRPr="00D563E5" w:rsidRDefault="001277CF" w:rsidP="00915CBF">
            <w:pPr>
              <w:rPr>
                <w:rFonts w:eastAsia="Times New Roman"/>
                <w:sz w:val="20"/>
                <w:lang w:eastAsia="en-GB"/>
              </w:rPr>
            </w:pPr>
            <w:r w:rsidRPr="00D563E5">
              <w:rPr>
                <w:rFonts w:eastAsia="Times New Roman"/>
                <w:sz w:val="20"/>
                <w:lang w:eastAsia="en-GB"/>
              </w:rPr>
              <w:t>Accrued liabilities</w:t>
            </w:r>
          </w:p>
        </w:tc>
        <w:tc>
          <w:tcPr>
            <w:tcW w:w="1278" w:type="dxa"/>
            <w:tcBorders>
              <w:top w:val="nil"/>
              <w:left w:val="nil"/>
              <w:bottom w:val="nil"/>
              <w:right w:val="nil"/>
            </w:tcBorders>
            <w:shd w:val="clear" w:color="auto" w:fill="auto"/>
            <w:noWrap/>
            <w:vAlign w:val="bottom"/>
          </w:tcPr>
          <w:p w14:paraId="50E2535E" w14:textId="665F7A7D" w:rsidR="001277CF" w:rsidRPr="00D563E5" w:rsidRDefault="00A3713F" w:rsidP="00915CBF">
            <w:pPr>
              <w:jc w:val="right"/>
              <w:rPr>
                <w:rFonts w:eastAsia="Times New Roman"/>
                <w:sz w:val="20"/>
                <w:lang w:eastAsia="en-GB"/>
              </w:rPr>
            </w:pPr>
            <w:r>
              <w:rPr>
                <w:rFonts w:eastAsia="Times New Roman"/>
                <w:sz w:val="20"/>
                <w:lang w:eastAsia="en-GB"/>
              </w:rPr>
              <w:t>(3,996</w:t>
            </w:r>
            <w:r w:rsidR="001277CF">
              <w:rPr>
                <w:rFonts w:eastAsia="Times New Roman"/>
                <w:sz w:val="20"/>
                <w:lang w:eastAsia="en-GB"/>
              </w:rPr>
              <w:t>)</w:t>
            </w:r>
          </w:p>
        </w:tc>
      </w:tr>
      <w:tr w:rsidR="001277CF" w:rsidRPr="00D563E5" w14:paraId="090142AB" w14:textId="77777777" w:rsidTr="00915CBF">
        <w:trPr>
          <w:trHeight w:val="300"/>
        </w:trPr>
        <w:tc>
          <w:tcPr>
            <w:tcW w:w="1389" w:type="dxa"/>
            <w:tcBorders>
              <w:top w:val="nil"/>
              <w:left w:val="nil"/>
              <w:bottom w:val="nil"/>
              <w:right w:val="nil"/>
            </w:tcBorders>
            <w:shd w:val="clear" w:color="auto" w:fill="auto"/>
            <w:noWrap/>
            <w:vAlign w:val="bottom"/>
            <w:hideMark/>
          </w:tcPr>
          <w:p w14:paraId="7C9D34FB" w14:textId="03238226" w:rsidR="001277CF" w:rsidRPr="00D563E5" w:rsidRDefault="001511A3" w:rsidP="00915CBF">
            <w:pPr>
              <w:jc w:val="right"/>
              <w:rPr>
                <w:rFonts w:eastAsia="Times New Roman"/>
                <w:sz w:val="20"/>
                <w:lang w:eastAsia="en-GB"/>
              </w:rPr>
            </w:pPr>
            <w:r>
              <w:rPr>
                <w:rFonts w:eastAsia="Times New Roman"/>
                <w:sz w:val="20"/>
                <w:lang w:eastAsia="en-GB"/>
              </w:rPr>
              <w:t>(22</w:t>
            </w:r>
            <w:r w:rsidR="001277CF">
              <w:rPr>
                <w:rFonts w:eastAsia="Times New Roman"/>
                <w:sz w:val="20"/>
                <w:lang w:eastAsia="en-GB"/>
              </w:rPr>
              <w:t>,500)</w:t>
            </w:r>
          </w:p>
        </w:tc>
        <w:tc>
          <w:tcPr>
            <w:tcW w:w="222" w:type="dxa"/>
            <w:tcBorders>
              <w:top w:val="nil"/>
              <w:left w:val="nil"/>
              <w:bottom w:val="nil"/>
              <w:right w:val="nil"/>
            </w:tcBorders>
            <w:shd w:val="clear" w:color="auto" w:fill="auto"/>
            <w:noWrap/>
            <w:vAlign w:val="bottom"/>
            <w:hideMark/>
          </w:tcPr>
          <w:p w14:paraId="36067194"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303FFFED"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2249F3AD" w14:textId="7C5D805A" w:rsidR="001277CF" w:rsidRPr="00D563E5" w:rsidRDefault="001277CF" w:rsidP="00915CBF">
            <w:pPr>
              <w:rPr>
                <w:rFonts w:eastAsia="Times New Roman"/>
                <w:sz w:val="20"/>
                <w:lang w:eastAsia="en-GB"/>
              </w:rPr>
            </w:pPr>
            <w:r w:rsidRPr="00D563E5">
              <w:rPr>
                <w:rFonts w:eastAsia="Times New Roman"/>
                <w:sz w:val="20"/>
                <w:lang w:eastAsia="en-GB"/>
              </w:rPr>
              <w:t>Commitment for future grant payment</w:t>
            </w:r>
            <w:r w:rsidR="004A0042">
              <w:rPr>
                <w:rFonts w:eastAsia="Times New Roman"/>
                <w:sz w:val="20"/>
                <w:lang w:eastAsia="en-GB"/>
              </w:rPr>
              <w:t>s</w:t>
            </w:r>
          </w:p>
        </w:tc>
        <w:tc>
          <w:tcPr>
            <w:tcW w:w="1278" w:type="dxa"/>
            <w:tcBorders>
              <w:top w:val="nil"/>
              <w:left w:val="nil"/>
              <w:bottom w:val="nil"/>
              <w:right w:val="nil"/>
            </w:tcBorders>
            <w:shd w:val="clear" w:color="auto" w:fill="auto"/>
            <w:noWrap/>
            <w:vAlign w:val="bottom"/>
          </w:tcPr>
          <w:p w14:paraId="0A15FFC1" w14:textId="2A56E6BA" w:rsidR="001277CF" w:rsidRPr="00D563E5" w:rsidRDefault="00A3713F" w:rsidP="00915CBF">
            <w:pPr>
              <w:jc w:val="right"/>
              <w:rPr>
                <w:rFonts w:eastAsia="Times New Roman"/>
                <w:sz w:val="20"/>
                <w:lang w:eastAsia="en-GB"/>
              </w:rPr>
            </w:pPr>
            <w:r>
              <w:rPr>
                <w:rFonts w:eastAsia="Times New Roman"/>
                <w:sz w:val="20"/>
                <w:lang w:eastAsia="en-GB"/>
              </w:rPr>
              <w:t>(25,000</w:t>
            </w:r>
            <w:r w:rsidR="001277CF">
              <w:rPr>
                <w:rFonts w:eastAsia="Times New Roman"/>
                <w:sz w:val="20"/>
                <w:lang w:eastAsia="en-GB"/>
              </w:rPr>
              <w:t>)</w:t>
            </w:r>
          </w:p>
        </w:tc>
      </w:tr>
      <w:tr w:rsidR="001277CF" w:rsidRPr="00D563E5" w14:paraId="7A94F925" w14:textId="77777777" w:rsidTr="00915CBF">
        <w:trPr>
          <w:trHeight w:val="179"/>
        </w:trPr>
        <w:tc>
          <w:tcPr>
            <w:tcW w:w="1389" w:type="dxa"/>
            <w:tcBorders>
              <w:top w:val="nil"/>
              <w:left w:val="nil"/>
              <w:bottom w:val="single" w:sz="4" w:space="0" w:color="auto"/>
              <w:right w:val="nil"/>
            </w:tcBorders>
            <w:shd w:val="clear" w:color="auto" w:fill="auto"/>
            <w:noWrap/>
            <w:vAlign w:val="bottom"/>
            <w:hideMark/>
          </w:tcPr>
          <w:p w14:paraId="10674C67" w14:textId="77777777" w:rsidR="001277CF" w:rsidRPr="00D563E5" w:rsidRDefault="001277CF" w:rsidP="00915CBF">
            <w:pPr>
              <w:jc w:val="right"/>
              <w:rPr>
                <w:rFonts w:eastAsia="Times New Roman"/>
                <w:sz w:val="20"/>
                <w:lang w:eastAsia="en-GB"/>
              </w:rPr>
            </w:pPr>
            <w:r w:rsidRPr="00D563E5">
              <w:rPr>
                <w:rFonts w:eastAsia="Times New Roman"/>
                <w:sz w:val="20"/>
                <w:lang w:eastAsia="en-GB"/>
              </w:rPr>
              <w:t> </w:t>
            </w:r>
          </w:p>
        </w:tc>
        <w:tc>
          <w:tcPr>
            <w:tcW w:w="222" w:type="dxa"/>
            <w:tcBorders>
              <w:top w:val="nil"/>
              <w:left w:val="nil"/>
              <w:bottom w:val="nil"/>
              <w:right w:val="nil"/>
            </w:tcBorders>
            <w:shd w:val="clear" w:color="auto" w:fill="auto"/>
            <w:noWrap/>
            <w:vAlign w:val="bottom"/>
            <w:hideMark/>
          </w:tcPr>
          <w:p w14:paraId="65EABA52"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78FAD0C0"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49274458" w14:textId="77777777" w:rsidR="001277CF" w:rsidRPr="00D563E5" w:rsidRDefault="001277CF" w:rsidP="00915CBF">
            <w:pPr>
              <w:rPr>
                <w:rFonts w:eastAsia="Times New Roman"/>
                <w:sz w:val="20"/>
                <w:lang w:eastAsia="en-GB"/>
              </w:rPr>
            </w:pPr>
          </w:p>
        </w:tc>
        <w:tc>
          <w:tcPr>
            <w:tcW w:w="1278" w:type="dxa"/>
            <w:tcBorders>
              <w:top w:val="nil"/>
              <w:left w:val="nil"/>
              <w:bottom w:val="single" w:sz="4" w:space="0" w:color="auto"/>
              <w:right w:val="nil"/>
            </w:tcBorders>
            <w:shd w:val="clear" w:color="auto" w:fill="auto"/>
            <w:noWrap/>
            <w:vAlign w:val="bottom"/>
          </w:tcPr>
          <w:p w14:paraId="0275C1B5" w14:textId="77777777" w:rsidR="001277CF" w:rsidRPr="00D563E5" w:rsidRDefault="001277CF" w:rsidP="00915CBF">
            <w:pPr>
              <w:jc w:val="right"/>
              <w:rPr>
                <w:rFonts w:eastAsia="Times New Roman"/>
                <w:sz w:val="20"/>
                <w:lang w:eastAsia="en-GB"/>
              </w:rPr>
            </w:pPr>
          </w:p>
        </w:tc>
      </w:tr>
      <w:tr w:rsidR="001277CF" w:rsidRPr="00D563E5" w14:paraId="18D0F7BF" w14:textId="77777777" w:rsidTr="00915CBF">
        <w:trPr>
          <w:trHeight w:val="300"/>
        </w:trPr>
        <w:tc>
          <w:tcPr>
            <w:tcW w:w="1389" w:type="dxa"/>
            <w:tcBorders>
              <w:top w:val="nil"/>
              <w:left w:val="nil"/>
              <w:bottom w:val="nil"/>
              <w:right w:val="nil"/>
            </w:tcBorders>
            <w:shd w:val="clear" w:color="auto" w:fill="auto"/>
            <w:noWrap/>
            <w:vAlign w:val="bottom"/>
            <w:hideMark/>
          </w:tcPr>
          <w:p w14:paraId="4026E9B8" w14:textId="45B7C46F" w:rsidR="001277CF" w:rsidRPr="00D563E5" w:rsidRDefault="001511A3" w:rsidP="00915CBF">
            <w:pPr>
              <w:jc w:val="right"/>
              <w:rPr>
                <w:rFonts w:eastAsia="Times New Roman"/>
                <w:sz w:val="20"/>
                <w:lang w:eastAsia="en-GB"/>
              </w:rPr>
            </w:pPr>
            <w:r>
              <w:rPr>
                <w:rFonts w:eastAsia="Times New Roman"/>
                <w:sz w:val="20"/>
                <w:lang w:eastAsia="en-GB"/>
              </w:rPr>
              <w:t>(26,</w:t>
            </w:r>
            <w:r w:rsidR="00375E22">
              <w:rPr>
                <w:rFonts w:eastAsia="Times New Roman"/>
                <w:sz w:val="20"/>
                <w:lang w:eastAsia="en-GB"/>
              </w:rPr>
              <w:t>3</w:t>
            </w:r>
            <w:r>
              <w:rPr>
                <w:rFonts w:eastAsia="Times New Roman"/>
                <w:sz w:val="20"/>
                <w:lang w:eastAsia="en-GB"/>
              </w:rPr>
              <w:t>37</w:t>
            </w:r>
            <w:r w:rsidR="001277CF">
              <w:rPr>
                <w:rFonts w:eastAsia="Times New Roman"/>
                <w:sz w:val="20"/>
                <w:lang w:eastAsia="en-GB"/>
              </w:rPr>
              <w:t>)</w:t>
            </w:r>
          </w:p>
        </w:tc>
        <w:tc>
          <w:tcPr>
            <w:tcW w:w="222" w:type="dxa"/>
            <w:tcBorders>
              <w:top w:val="nil"/>
              <w:left w:val="nil"/>
              <w:bottom w:val="nil"/>
              <w:right w:val="nil"/>
            </w:tcBorders>
            <w:shd w:val="clear" w:color="auto" w:fill="auto"/>
            <w:noWrap/>
            <w:vAlign w:val="bottom"/>
            <w:hideMark/>
          </w:tcPr>
          <w:p w14:paraId="2FE10A31" w14:textId="77777777" w:rsidR="001277CF" w:rsidRPr="00D563E5" w:rsidRDefault="001277CF" w:rsidP="00915CBF">
            <w:pPr>
              <w:rPr>
                <w:rFonts w:eastAsia="Times New Roman"/>
                <w:sz w:val="20"/>
                <w:lang w:eastAsia="en-GB"/>
              </w:rPr>
            </w:pPr>
          </w:p>
        </w:tc>
        <w:tc>
          <w:tcPr>
            <w:tcW w:w="4858" w:type="dxa"/>
            <w:gridSpan w:val="3"/>
            <w:tcBorders>
              <w:top w:val="nil"/>
              <w:left w:val="nil"/>
              <w:bottom w:val="nil"/>
              <w:right w:val="nil"/>
            </w:tcBorders>
            <w:shd w:val="clear" w:color="auto" w:fill="auto"/>
            <w:noWrap/>
            <w:vAlign w:val="bottom"/>
            <w:hideMark/>
          </w:tcPr>
          <w:p w14:paraId="6750C52D" w14:textId="77777777" w:rsidR="001277CF" w:rsidRPr="00D563E5" w:rsidRDefault="001277CF" w:rsidP="00915CBF">
            <w:pPr>
              <w:rPr>
                <w:rFonts w:eastAsia="Times New Roman"/>
                <w:b/>
                <w:bCs/>
                <w:sz w:val="20"/>
                <w:lang w:eastAsia="en-GB"/>
              </w:rPr>
            </w:pPr>
          </w:p>
        </w:tc>
        <w:tc>
          <w:tcPr>
            <w:tcW w:w="1278" w:type="dxa"/>
            <w:tcBorders>
              <w:top w:val="nil"/>
              <w:left w:val="nil"/>
              <w:bottom w:val="nil"/>
              <w:right w:val="nil"/>
            </w:tcBorders>
            <w:shd w:val="clear" w:color="auto" w:fill="auto"/>
            <w:noWrap/>
            <w:vAlign w:val="bottom"/>
          </w:tcPr>
          <w:p w14:paraId="20A94536" w14:textId="0294ADC5" w:rsidR="001277CF" w:rsidRPr="00D563E5" w:rsidRDefault="00A3713F" w:rsidP="00915CBF">
            <w:pPr>
              <w:jc w:val="right"/>
              <w:rPr>
                <w:rFonts w:eastAsia="Times New Roman"/>
                <w:sz w:val="20"/>
                <w:lang w:eastAsia="en-GB"/>
              </w:rPr>
            </w:pPr>
            <w:r>
              <w:rPr>
                <w:rFonts w:eastAsia="Times New Roman"/>
                <w:sz w:val="20"/>
                <w:lang w:eastAsia="en-GB"/>
              </w:rPr>
              <w:t>(28,996</w:t>
            </w:r>
            <w:r w:rsidR="001277CF">
              <w:rPr>
                <w:rFonts w:eastAsia="Times New Roman"/>
                <w:sz w:val="20"/>
                <w:lang w:eastAsia="en-GB"/>
              </w:rPr>
              <w:t>)</w:t>
            </w:r>
          </w:p>
        </w:tc>
      </w:tr>
      <w:tr w:rsidR="001277CF" w:rsidRPr="00D563E5" w14:paraId="2C6CFF96" w14:textId="77777777" w:rsidTr="00915CBF">
        <w:trPr>
          <w:trHeight w:val="131"/>
        </w:trPr>
        <w:tc>
          <w:tcPr>
            <w:tcW w:w="1389" w:type="dxa"/>
            <w:tcBorders>
              <w:top w:val="nil"/>
              <w:left w:val="nil"/>
              <w:bottom w:val="nil"/>
              <w:right w:val="nil"/>
            </w:tcBorders>
            <w:shd w:val="clear" w:color="auto" w:fill="auto"/>
            <w:noWrap/>
            <w:vAlign w:val="bottom"/>
            <w:hideMark/>
          </w:tcPr>
          <w:p w14:paraId="23BD06AC" w14:textId="77777777" w:rsidR="001277CF" w:rsidRPr="00D563E5" w:rsidRDefault="001277CF" w:rsidP="00915CBF">
            <w:pPr>
              <w:jc w:val="right"/>
              <w:rPr>
                <w:rFonts w:eastAsia="Times New Roman"/>
                <w:sz w:val="20"/>
                <w:lang w:eastAsia="en-GB"/>
              </w:rPr>
            </w:pPr>
          </w:p>
        </w:tc>
        <w:tc>
          <w:tcPr>
            <w:tcW w:w="222" w:type="dxa"/>
            <w:tcBorders>
              <w:top w:val="nil"/>
              <w:left w:val="nil"/>
              <w:bottom w:val="nil"/>
              <w:right w:val="nil"/>
            </w:tcBorders>
            <w:shd w:val="clear" w:color="auto" w:fill="auto"/>
            <w:noWrap/>
            <w:vAlign w:val="bottom"/>
            <w:hideMark/>
          </w:tcPr>
          <w:p w14:paraId="25B5B560" w14:textId="77777777" w:rsidR="001277CF" w:rsidRPr="00D563E5" w:rsidRDefault="001277CF" w:rsidP="00915CBF">
            <w:pPr>
              <w:rPr>
                <w:rFonts w:eastAsia="Times New Roman"/>
                <w:sz w:val="20"/>
                <w:lang w:eastAsia="en-GB"/>
              </w:rPr>
            </w:pPr>
          </w:p>
        </w:tc>
        <w:tc>
          <w:tcPr>
            <w:tcW w:w="1070" w:type="dxa"/>
            <w:tcBorders>
              <w:top w:val="nil"/>
              <w:left w:val="nil"/>
              <w:bottom w:val="nil"/>
              <w:right w:val="nil"/>
            </w:tcBorders>
            <w:shd w:val="clear" w:color="auto" w:fill="auto"/>
            <w:noWrap/>
            <w:vAlign w:val="bottom"/>
            <w:hideMark/>
          </w:tcPr>
          <w:p w14:paraId="46FBE2E4" w14:textId="77777777" w:rsidR="001277CF" w:rsidRPr="00D563E5" w:rsidRDefault="001277CF" w:rsidP="00915CBF">
            <w:pPr>
              <w:rPr>
                <w:rFonts w:eastAsia="Times New Roman"/>
                <w:b/>
                <w:bCs/>
                <w:sz w:val="20"/>
                <w:lang w:eastAsia="en-GB"/>
              </w:rPr>
            </w:pPr>
          </w:p>
        </w:tc>
        <w:tc>
          <w:tcPr>
            <w:tcW w:w="3788" w:type="dxa"/>
            <w:gridSpan w:val="2"/>
            <w:tcBorders>
              <w:top w:val="nil"/>
              <w:left w:val="nil"/>
              <w:bottom w:val="nil"/>
              <w:right w:val="nil"/>
            </w:tcBorders>
            <w:shd w:val="clear" w:color="auto" w:fill="auto"/>
            <w:noWrap/>
            <w:vAlign w:val="bottom"/>
            <w:hideMark/>
          </w:tcPr>
          <w:p w14:paraId="483C1573" w14:textId="77777777" w:rsidR="001277CF" w:rsidRPr="00D563E5" w:rsidRDefault="001277CF" w:rsidP="00915CBF">
            <w:pPr>
              <w:rPr>
                <w:rFonts w:eastAsia="Times New Roman"/>
                <w:sz w:val="20"/>
                <w:lang w:eastAsia="en-GB"/>
              </w:rPr>
            </w:pPr>
          </w:p>
        </w:tc>
        <w:tc>
          <w:tcPr>
            <w:tcW w:w="1278" w:type="dxa"/>
            <w:tcBorders>
              <w:top w:val="nil"/>
              <w:left w:val="nil"/>
              <w:bottom w:val="nil"/>
              <w:right w:val="nil"/>
            </w:tcBorders>
            <w:shd w:val="clear" w:color="auto" w:fill="auto"/>
            <w:noWrap/>
            <w:vAlign w:val="bottom"/>
          </w:tcPr>
          <w:p w14:paraId="440FC7B3" w14:textId="77777777" w:rsidR="001277CF" w:rsidRPr="00D563E5" w:rsidRDefault="001277CF" w:rsidP="00915CBF">
            <w:pPr>
              <w:jc w:val="right"/>
              <w:rPr>
                <w:rFonts w:eastAsia="Times New Roman"/>
                <w:sz w:val="20"/>
                <w:lang w:eastAsia="en-GB"/>
              </w:rPr>
            </w:pPr>
          </w:p>
        </w:tc>
      </w:tr>
      <w:tr w:rsidR="001277CF" w:rsidRPr="00D563E5" w14:paraId="3F8AECD6" w14:textId="77777777" w:rsidTr="00915CBF">
        <w:trPr>
          <w:trHeight w:val="379"/>
        </w:trPr>
        <w:tc>
          <w:tcPr>
            <w:tcW w:w="1389" w:type="dxa"/>
            <w:tcBorders>
              <w:top w:val="single" w:sz="4" w:space="0" w:color="auto"/>
              <w:left w:val="nil"/>
              <w:bottom w:val="double" w:sz="6" w:space="0" w:color="auto"/>
              <w:right w:val="nil"/>
            </w:tcBorders>
            <w:shd w:val="clear" w:color="auto" w:fill="auto"/>
            <w:noWrap/>
            <w:vAlign w:val="bottom"/>
            <w:hideMark/>
          </w:tcPr>
          <w:p w14:paraId="6C95E3FF" w14:textId="1F434AD4" w:rsidR="001277CF" w:rsidRPr="00D563E5" w:rsidRDefault="001511A3" w:rsidP="00915CBF">
            <w:pPr>
              <w:jc w:val="right"/>
              <w:rPr>
                <w:rFonts w:eastAsia="Times New Roman"/>
                <w:sz w:val="20"/>
                <w:lang w:eastAsia="en-GB"/>
              </w:rPr>
            </w:pPr>
            <w:r>
              <w:rPr>
                <w:rFonts w:eastAsia="Times New Roman"/>
                <w:sz w:val="20"/>
                <w:lang w:eastAsia="en-GB"/>
              </w:rPr>
              <w:t>1,071,699</w:t>
            </w:r>
          </w:p>
        </w:tc>
        <w:tc>
          <w:tcPr>
            <w:tcW w:w="222" w:type="dxa"/>
            <w:tcBorders>
              <w:top w:val="nil"/>
              <w:left w:val="nil"/>
              <w:bottom w:val="nil"/>
              <w:right w:val="nil"/>
            </w:tcBorders>
            <w:shd w:val="clear" w:color="auto" w:fill="auto"/>
            <w:noWrap/>
            <w:vAlign w:val="bottom"/>
            <w:hideMark/>
          </w:tcPr>
          <w:p w14:paraId="4D58AAEB" w14:textId="77777777" w:rsidR="001277CF" w:rsidRPr="00D563E5" w:rsidRDefault="001277CF" w:rsidP="00915CBF">
            <w:pPr>
              <w:rPr>
                <w:rFonts w:eastAsia="Times New Roman"/>
                <w:sz w:val="20"/>
                <w:lang w:eastAsia="en-GB"/>
              </w:rPr>
            </w:pPr>
          </w:p>
        </w:tc>
        <w:tc>
          <w:tcPr>
            <w:tcW w:w="2025" w:type="dxa"/>
            <w:gridSpan w:val="2"/>
            <w:tcBorders>
              <w:top w:val="nil"/>
              <w:left w:val="nil"/>
              <w:bottom w:val="nil"/>
              <w:right w:val="nil"/>
            </w:tcBorders>
            <w:shd w:val="clear" w:color="auto" w:fill="auto"/>
            <w:noWrap/>
            <w:vAlign w:val="bottom"/>
            <w:hideMark/>
          </w:tcPr>
          <w:p w14:paraId="5DA1C7D2" w14:textId="77777777" w:rsidR="001277CF" w:rsidRPr="00D563E5" w:rsidRDefault="001277CF" w:rsidP="00915CBF">
            <w:pPr>
              <w:ind w:right="-1628"/>
              <w:rPr>
                <w:rFonts w:eastAsia="Times New Roman"/>
                <w:b/>
                <w:bCs/>
                <w:sz w:val="20"/>
                <w:lang w:eastAsia="en-GB"/>
              </w:rPr>
            </w:pPr>
            <w:r w:rsidRPr="00D563E5">
              <w:rPr>
                <w:rFonts w:eastAsia="Times New Roman"/>
                <w:b/>
                <w:bCs/>
                <w:sz w:val="20"/>
                <w:lang w:eastAsia="en-GB"/>
              </w:rPr>
              <w:t xml:space="preserve">Net </w:t>
            </w:r>
            <w:r>
              <w:rPr>
                <w:rFonts w:eastAsia="Times New Roman"/>
                <w:b/>
                <w:bCs/>
                <w:sz w:val="20"/>
                <w:lang w:eastAsia="en-GB"/>
              </w:rPr>
              <w:t xml:space="preserve">current </w:t>
            </w:r>
            <w:r w:rsidRPr="00D563E5">
              <w:rPr>
                <w:rFonts w:eastAsia="Times New Roman"/>
                <w:b/>
                <w:bCs/>
                <w:sz w:val="20"/>
                <w:lang w:eastAsia="en-GB"/>
              </w:rPr>
              <w:t>assets</w:t>
            </w:r>
          </w:p>
        </w:tc>
        <w:tc>
          <w:tcPr>
            <w:tcW w:w="2833" w:type="dxa"/>
            <w:tcBorders>
              <w:top w:val="nil"/>
              <w:left w:val="nil"/>
              <w:bottom w:val="nil"/>
              <w:right w:val="nil"/>
            </w:tcBorders>
            <w:shd w:val="clear" w:color="auto" w:fill="auto"/>
            <w:noWrap/>
            <w:vAlign w:val="bottom"/>
            <w:hideMark/>
          </w:tcPr>
          <w:p w14:paraId="227BA3F3" w14:textId="77777777" w:rsidR="001277CF" w:rsidRPr="00D563E5" w:rsidRDefault="001277CF" w:rsidP="00915CBF">
            <w:pPr>
              <w:rPr>
                <w:rFonts w:eastAsia="Times New Roman"/>
                <w:sz w:val="20"/>
                <w:lang w:eastAsia="en-GB"/>
              </w:rPr>
            </w:pPr>
          </w:p>
        </w:tc>
        <w:tc>
          <w:tcPr>
            <w:tcW w:w="1278" w:type="dxa"/>
            <w:tcBorders>
              <w:top w:val="single" w:sz="4" w:space="0" w:color="auto"/>
              <w:left w:val="nil"/>
              <w:bottom w:val="double" w:sz="6" w:space="0" w:color="auto"/>
              <w:right w:val="nil"/>
            </w:tcBorders>
            <w:shd w:val="clear" w:color="auto" w:fill="auto"/>
            <w:noWrap/>
            <w:vAlign w:val="bottom"/>
          </w:tcPr>
          <w:p w14:paraId="7C4D60E3" w14:textId="0E69B4EA" w:rsidR="001277CF" w:rsidRPr="00D563E5" w:rsidRDefault="00DA1D8E" w:rsidP="00915CBF">
            <w:pPr>
              <w:jc w:val="right"/>
              <w:rPr>
                <w:rFonts w:eastAsia="Times New Roman"/>
                <w:sz w:val="20"/>
                <w:lang w:eastAsia="en-GB"/>
              </w:rPr>
            </w:pPr>
            <w:r>
              <w:rPr>
                <w:rFonts w:eastAsia="Times New Roman"/>
                <w:sz w:val="20"/>
                <w:lang w:eastAsia="en-GB"/>
              </w:rPr>
              <w:t>1,014,910</w:t>
            </w:r>
          </w:p>
        </w:tc>
      </w:tr>
    </w:tbl>
    <w:p w14:paraId="41BE9130" w14:textId="77777777" w:rsidR="00BD30E4" w:rsidRDefault="00BD30E4" w:rsidP="00E3582B">
      <w:pPr>
        <w:rPr>
          <w:sz w:val="22"/>
          <w:szCs w:val="22"/>
        </w:rPr>
      </w:pPr>
    </w:p>
    <w:p w14:paraId="693BEF6F" w14:textId="781FA31D" w:rsidR="00BD30E4" w:rsidRDefault="00BD30E4" w:rsidP="00BD30E4">
      <w:pPr>
        <w:ind w:left="357" w:firstLine="720"/>
        <w:rPr>
          <w:sz w:val="20"/>
          <w:szCs w:val="22"/>
        </w:rPr>
      </w:pPr>
      <w:r>
        <w:rPr>
          <w:sz w:val="22"/>
          <w:szCs w:val="22"/>
        </w:rPr>
        <w:t xml:space="preserve">   </w:t>
      </w:r>
      <w:r>
        <w:rPr>
          <w:sz w:val="22"/>
          <w:szCs w:val="22"/>
        </w:rPr>
        <w:tab/>
      </w:r>
      <w:r>
        <w:rPr>
          <w:sz w:val="22"/>
          <w:szCs w:val="22"/>
        </w:rPr>
        <w:tab/>
        <w:t xml:space="preserve">    </w:t>
      </w:r>
      <w:r w:rsidRPr="00BD30E4">
        <w:rPr>
          <w:b/>
          <w:sz w:val="20"/>
          <w:szCs w:val="22"/>
        </w:rPr>
        <w:t>Funds</w:t>
      </w:r>
    </w:p>
    <w:p w14:paraId="4A86707F" w14:textId="77777777" w:rsidR="00BD30E4" w:rsidRDefault="00BD30E4" w:rsidP="00BD30E4">
      <w:pPr>
        <w:ind w:left="357" w:firstLine="720"/>
        <w:rPr>
          <w:sz w:val="22"/>
          <w:szCs w:val="22"/>
        </w:rPr>
      </w:pPr>
    </w:p>
    <w:p w14:paraId="5480EA96" w14:textId="2BEBDE8D" w:rsidR="00BD30E4" w:rsidRDefault="00BD30E4" w:rsidP="00BD30E4">
      <w:pPr>
        <w:ind w:left="357" w:firstLine="720"/>
        <w:rPr>
          <w:rFonts w:eastAsiaTheme="minorHAnsi"/>
          <w:b/>
          <w:bCs/>
          <w:color w:val="1F497D"/>
          <w:u w:val="single"/>
        </w:rPr>
      </w:pPr>
      <w:r w:rsidRPr="00BD30E4">
        <w:rPr>
          <w:b/>
          <w:bCs/>
          <w:sz w:val="20"/>
          <w:u w:val="single"/>
        </w:rPr>
        <w:t>£1,071,699</w:t>
      </w:r>
      <w:r w:rsidRPr="00BD30E4">
        <w:rPr>
          <w:b/>
          <w:bCs/>
          <w:sz w:val="20"/>
        </w:rPr>
        <w:t xml:space="preserve">        Unrestricted funds </w:t>
      </w:r>
      <w:r>
        <w:rPr>
          <w:b/>
          <w:bCs/>
          <w:sz w:val="20"/>
        </w:rPr>
        <w:tab/>
      </w:r>
      <w:r>
        <w:rPr>
          <w:b/>
          <w:bCs/>
          <w:sz w:val="20"/>
        </w:rPr>
        <w:tab/>
      </w:r>
      <w:r>
        <w:rPr>
          <w:b/>
          <w:bCs/>
          <w:sz w:val="20"/>
        </w:rPr>
        <w:tab/>
      </w:r>
      <w:r>
        <w:rPr>
          <w:b/>
          <w:bCs/>
          <w:sz w:val="20"/>
        </w:rPr>
        <w:tab/>
      </w:r>
      <w:r>
        <w:rPr>
          <w:b/>
          <w:bCs/>
          <w:sz w:val="20"/>
        </w:rPr>
        <w:tab/>
        <w:t xml:space="preserve">   </w:t>
      </w:r>
      <w:r w:rsidRPr="00BD30E4">
        <w:rPr>
          <w:b/>
          <w:bCs/>
          <w:sz w:val="20"/>
        </w:rPr>
        <w:t> </w:t>
      </w:r>
      <w:r w:rsidRPr="00BD30E4">
        <w:rPr>
          <w:b/>
          <w:bCs/>
          <w:sz w:val="20"/>
          <w:u w:val="single"/>
        </w:rPr>
        <w:t>£1,014,910</w:t>
      </w:r>
    </w:p>
    <w:p w14:paraId="4C9BA007" w14:textId="77777777" w:rsidR="00BD30E4" w:rsidRDefault="00BD30E4" w:rsidP="00BD30E4">
      <w:pPr>
        <w:ind w:left="357" w:firstLine="720"/>
        <w:rPr>
          <w:sz w:val="22"/>
          <w:szCs w:val="22"/>
        </w:rPr>
      </w:pPr>
    </w:p>
    <w:p w14:paraId="241A870C" w14:textId="14F9C231" w:rsidR="00F75370" w:rsidRDefault="001277CF" w:rsidP="00BD30E4">
      <w:pPr>
        <w:ind w:left="357" w:firstLine="720"/>
        <w:rPr>
          <w:rFonts w:eastAsia="Times New Roman"/>
          <w:b/>
          <w:bCs/>
          <w:sz w:val="20"/>
          <w:lang w:val="en-US"/>
        </w:rPr>
      </w:pPr>
      <w:r>
        <w:rPr>
          <w:sz w:val="22"/>
          <w:szCs w:val="22"/>
        </w:rPr>
        <w:br/>
      </w:r>
      <w:r>
        <w:rPr>
          <w:rFonts w:eastAsia="Times New Roman"/>
          <w:b/>
          <w:bCs/>
          <w:sz w:val="20"/>
          <w:lang w:val="en-US"/>
        </w:rPr>
        <w:t>Accounting policies</w:t>
      </w:r>
    </w:p>
    <w:p w14:paraId="404548D5" w14:textId="77777777" w:rsidR="00F75370" w:rsidRDefault="00F75370" w:rsidP="00F75370">
      <w:pPr>
        <w:ind w:right="670"/>
        <w:rPr>
          <w:rFonts w:eastAsia="Times New Roman"/>
          <w:b/>
          <w:bCs/>
          <w:sz w:val="20"/>
          <w:lang w:val="en-US"/>
        </w:rPr>
      </w:pPr>
    </w:p>
    <w:p w14:paraId="4E543349" w14:textId="77777777" w:rsidR="00F75370" w:rsidRPr="00F75370" w:rsidRDefault="00F75370" w:rsidP="002F1C32">
      <w:pPr>
        <w:pStyle w:val="ListParagraph"/>
        <w:numPr>
          <w:ilvl w:val="0"/>
          <w:numId w:val="8"/>
        </w:numPr>
        <w:ind w:left="357" w:hanging="357"/>
        <w:jc w:val="both"/>
        <w:rPr>
          <w:rFonts w:eastAsia="Times New Roman"/>
          <w:b/>
          <w:bCs/>
          <w:sz w:val="20"/>
          <w:szCs w:val="24"/>
          <w:lang w:val="en-US"/>
        </w:rPr>
      </w:pPr>
      <w:r w:rsidRPr="00F75370">
        <w:rPr>
          <w:rFonts w:eastAsia="Times New Roman"/>
          <w:sz w:val="20"/>
          <w:lang w:val="en-US"/>
        </w:rPr>
        <w:t>Basis of Accounting.  The charity is a public benefit entity as defined by FRS 102.  The financial statements have been prepared in accordance with the Statement of Recommended Practice: Accounting and Reporting by Charities preparing their accounts in accordance with the Financial Reporting Standard applicable in the UK and Republic of Ireland (FRS 102) issued on 16 July 2014 and the Financial Reporting Standard applicable in the United Kingdom and Republic of Ireland (FRS 102) and the Charities Act 2011 and UK Generally Accepted Practice as it applies from 1 January 2015.</w:t>
      </w:r>
    </w:p>
    <w:p w14:paraId="34F08064" w14:textId="77777777" w:rsidR="00F75370" w:rsidRPr="00F75370" w:rsidRDefault="00F75370" w:rsidP="002F1C32">
      <w:pPr>
        <w:jc w:val="both"/>
        <w:rPr>
          <w:rFonts w:eastAsia="Times New Roman"/>
          <w:b/>
          <w:bCs/>
          <w:sz w:val="20"/>
          <w:lang w:val="en-US"/>
        </w:rPr>
      </w:pPr>
    </w:p>
    <w:p w14:paraId="118D64CC" w14:textId="0F40685D" w:rsidR="00F75370" w:rsidRPr="00F75370" w:rsidRDefault="00F75370" w:rsidP="002F1C32">
      <w:pPr>
        <w:pStyle w:val="ListParagraph"/>
        <w:ind w:left="357"/>
        <w:jc w:val="both"/>
        <w:rPr>
          <w:rFonts w:eastAsia="Times New Roman"/>
          <w:b/>
          <w:bCs/>
          <w:sz w:val="20"/>
          <w:szCs w:val="24"/>
          <w:lang w:val="en-US"/>
        </w:rPr>
      </w:pPr>
      <w:r w:rsidRPr="00F75370">
        <w:rPr>
          <w:rFonts w:eastAsia="Times New Roman"/>
          <w:sz w:val="20"/>
          <w:lang w:val="en-US"/>
        </w:rPr>
        <w:t>The financial statements have been prepared to give a ‘true and fair’ view and have departed from the Charities (Accounts and Reports) Regulations 2008 only to the extent required to provide a true and fair view.  This departure has involved following Accounting and Reporting by Charities preparing their accounts in accordance with the Financial Reporting Standard applicable in the UK and Republic of Ireland (FRS 102) issued on 16 July 2014 rather than the Accounting and Reporting by Charities: Statement of Recommended Practice effective from 1 April 2005 which has since been withdrawn.</w:t>
      </w:r>
    </w:p>
    <w:p w14:paraId="2CD42275" w14:textId="77777777" w:rsidR="00F75370" w:rsidRDefault="00F75370" w:rsidP="002F1C32">
      <w:pPr>
        <w:pStyle w:val="ListParagraph"/>
        <w:ind w:left="420"/>
        <w:jc w:val="both"/>
        <w:rPr>
          <w:rFonts w:eastAsia="Times New Roman"/>
          <w:sz w:val="20"/>
          <w:lang w:val="en-US"/>
        </w:rPr>
      </w:pPr>
    </w:p>
    <w:p w14:paraId="69C12527" w14:textId="7D85BE2E" w:rsidR="00F75370" w:rsidRDefault="001277CF" w:rsidP="002F1C32">
      <w:pPr>
        <w:pStyle w:val="ListParagraph"/>
        <w:numPr>
          <w:ilvl w:val="0"/>
          <w:numId w:val="8"/>
        </w:numPr>
        <w:jc w:val="both"/>
        <w:rPr>
          <w:rFonts w:eastAsia="Times New Roman"/>
          <w:sz w:val="20"/>
          <w:lang w:val="en-US"/>
        </w:rPr>
      </w:pPr>
      <w:r w:rsidRPr="00F75370">
        <w:rPr>
          <w:rFonts w:eastAsia="Times New Roman"/>
          <w:sz w:val="20"/>
          <w:lang w:val="en-US"/>
        </w:rPr>
        <w:t>Legacy income is brought into account when the amount rec</w:t>
      </w:r>
      <w:r w:rsidR="009E492A">
        <w:rPr>
          <w:rFonts w:eastAsia="Times New Roman"/>
          <w:sz w:val="20"/>
          <w:lang w:val="en-US"/>
        </w:rPr>
        <w:t xml:space="preserve">eivable can be established </w:t>
      </w:r>
      <w:r w:rsidR="00F75370" w:rsidRPr="00F75370">
        <w:rPr>
          <w:rFonts w:eastAsia="Times New Roman"/>
          <w:sz w:val="20"/>
          <w:lang w:val="en-US"/>
        </w:rPr>
        <w:t xml:space="preserve">with </w:t>
      </w:r>
      <w:r w:rsidRPr="00F75370">
        <w:rPr>
          <w:rFonts w:eastAsia="Times New Roman"/>
          <w:sz w:val="20"/>
          <w:lang w:val="en-US"/>
        </w:rPr>
        <w:t>reasonable certainty. Income tax recoverable on Gift Aid donations is treated as receivable in the period in which the income from which it arises is received. All other income is brought into account when it is received unless its future receipt ca</w:t>
      </w:r>
      <w:r w:rsidR="00F75370">
        <w:rPr>
          <w:rFonts w:eastAsia="Times New Roman"/>
          <w:sz w:val="20"/>
          <w:lang w:val="en-US"/>
        </w:rPr>
        <w:t xml:space="preserve">n be established with certainty. </w:t>
      </w:r>
    </w:p>
    <w:p w14:paraId="1A7B9EFB" w14:textId="77777777" w:rsidR="00F75370" w:rsidRDefault="00F75370" w:rsidP="002F1C32">
      <w:pPr>
        <w:pStyle w:val="ListParagraph"/>
        <w:ind w:left="360"/>
        <w:jc w:val="both"/>
        <w:rPr>
          <w:rFonts w:eastAsia="Times New Roman"/>
          <w:sz w:val="20"/>
          <w:lang w:val="en-US"/>
        </w:rPr>
      </w:pPr>
    </w:p>
    <w:p w14:paraId="7180A9AF" w14:textId="374984E2" w:rsidR="00F75370" w:rsidRDefault="001277CF" w:rsidP="002F1C32">
      <w:pPr>
        <w:pStyle w:val="ListParagraph"/>
        <w:numPr>
          <w:ilvl w:val="0"/>
          <w:numId w:val="8"/>
        </w:numPr>
        <w:jc w:val="both"/>
        <w:rPr>
          <w:rFonts w:eastAsia="Times New Roman"/>
          <w:sz w:val="20"/>
          <w:lang w:val="en-US"/>
        </w:rPr>
      </w:pPr>
      <w:r w:rsidRPr="00F75370">
        <w:rPr>
          <w:rFonts w:eastAsia="Times New Roman"/>
          <w:sz w:val="20"/>
          <w:lang w:val="en-US"/>
        </w:rPr>
        <w:t>Grants are accounted for in the period in which the expenditure is committed. Administration and</w:t>
      </w:r>
      <w:r w:rsidR="00F75370">
        <w:rPr>
          <w:rFonts w:eastAsia="Times New Roman"/>
          <w:sz w:val="20"/>
          <w:lang w:val="en-US"/>
        </w:rPr>
        <w:t xml:space="preserve"> </w:t>
      </w:r>
      <w:r w:rsidRPr="00F75370">
        <w:rPr>
          <w:rFonts w:eastAsia="Times New Roman"/>
          <w:sz w:val="20"/>
          <w:lang w:val="en-US"/>
        </w:rPr>
        <w:t>Fundraising Expenditure is accounted for on an accrual basis.</w:t>
      </w:r>
    </w:p>
    <w:p w14:paraId="68D0B739" w14:textId="77777777" w:rsidR="00F75370" w:rsidRPr="00F75370" w:rsidRDefault="00F75370" w:rsidP="002F1C32">
      <w:pPr>
        <w:jc w:val="both"/>
        <w:rPr>
          <w:rFonts w:eastAsia="Times New Roman"/>
          <w:sz w:val="20"/>
          <w:lang w:val="en-US"/>
        </w:rPr>
      </w:pPr>
    </w:p>
    <w:p w14:paraId="108CF929" w14:textId="77777777" w:rsidR="00F75370" w:rsidRDefault="001277CF" w:rsidP="002F1C32">
      <w:pPr>
        <w:pStyle w:val="ListParagraph"/>
        <w:numPr>
          <w:ilvl w:val="0"/>
          <w:numId w:val="8"/>
        </w:numPr>
        <w:jc w:val="both"/>
        <w:rPr>
          <w:rFonts w:eastAsia="Times New Roman"/>
          <w:sz w:val="20"/>
          <w:lang w:val="en-US"/>
        </w:rPr>
      </w:pPr>
      <w:r w:rsidRPr="00F75370">
        <w:rPr>
          <w:rFonts w:eastAsia="Times New Roman"/>
          <w:sz w:val="20"/>
          <w:lang w:val="en-US"/>
        </w:rPr>
        <w:t>Expenditure on office equipment is written off in the period in which the expenditure arises.</w:t>
      </w:r>
    </w:p>
    <w:p w14:paraId="4A454D33" w14:textId="77777777" w:rsidR="00F75370" w:rsidRDefault="00F75370" w:rsidP="002F1C32">
      <w:pPr>
        <w:pStyle w:val="ListParagraph"/>
        <w:ind w:left="360"/>
        <w:jc w:val="both"/>
        <w:rPr>
          <w:rFonts w:eastAsia="Times New Roman"/>
          <w:sz w:val="20"/>
          <w:lang w:val="en-US"/>
        </w:rPr>
      </w:pPr>
    </w:p>
    <w:p w14:paraId="770E4BA4" w14:textId="0B3F52FE" w:rsidR="001277CF" w:rsidRPr="00F75370" w:rsidRDefault="001277CF" w:rsidP="002F1C32">
      <w:pPr>
        <w:pStyle w:val="ListParagraph"/>
        <w:numPr>
          <w:ilvl w:val="0"/>
          <w:numId w:val="8"/>
        </w:numPr>
        <w:jc w:val="both"/>
        <w:rPr>
          <w:rFonts w:eastAsia="Times New Roman"/>
          <w:sz w:val="20"/>
          <w:lang w:val="en-US"/>
        </w:rPr>
      </w:pPr>
      <w:r w:rsidRPr="00F75370">
        <w:rPr>
          <w:rFonts w:eastAsia="Times New Roman"/>
          <w:sz w:val="20"/>
          <w:lang w:val="en-US"/>
        </w:rPr>
        <w:t>Investments are valued at the current market value at the balance sheet date.</w:t>
      </w:r>
    </w:p>
    <w:p w14:paraId="7A78C0A5" w14:textId="12C5A0C4" w:rsidR="001277CF" w:rsidRDefault="001277CF" w:rsidP="002F1C32">
      <w:pPr>
        <w:autoSpaceDE w:val="0"/>
        <w:autoSpaceDN w:val="0"/>
        <w:adjustRightInd w:val="0"/>
        <w:jc w:val="both"/>
        <w:rPr>
          <w:rFonts w:eastAsia="Times New Roman"/>
          <w:b/>
          <w:bCs/>
          <w:sz w:val="20"/>
          <w:lang w:val="en-US"/>
        </w:rPr>
      </w:pPr>
    </w:p>
    <w:p w14:paraId="42B53500" w14:textId="446C4F9C" w:rsidR="00BD30E4" w:rsidRDefault="00BD30E4" w:rsidP="002F1C32">
      <w:pPr>
        <w:autoSpaceDE w:val="0"/>
        <w:autoSpaceDN w:val="0"/>
        <w:adjustRightInd w:val="0"/>
        <w:jc w:val="both"/>
        <w:rPr>
          <w:rFonts w:eastAsia="Times New Roman"/>
          <w:b/>
          <w:bCs/>
          <w:sz w:val="20"/>
          <w:lang w:val="en-US"/>
        </w:rPr>
      </w:pPr>
    </w:p>
    <w:p w14:paraId="0A36FA07" w14:textId="77777777" w:rsidR="00D01051" w:rsidRDefault="00D01051" w:rsidP="002F1C32">
      <w:pPr>
        <w:autoSpaceDE w:val="0"/>
        <w:autoSpaceDN w:val="0"/>
        <w:adjustRightInd w:val="0"/>
        <w:jc w:val="both"/>
        <w:rPr>
          <w:rFonts w:eastAsia="Times New Roman"/>
          <w:b/>
          <w:bCs/>
          <w:sz w:val="20"/>
          <w:lang w:val="en-US"/>
        </w:rPr>
      </w:pPr>
    </w:p>
    <w:p w14:paraId="058373B4" w14:textId="6DB2186C" w:rsidR="001277CF" w:rsidRDefault="001277CF" w:rsidP="002F1C32">
      <w:pPr>
        <w:autoSpaceDE w:val="0"/>
        <w:autoSpaceDN w:val="0"/>
        <w:adjustRightInd w:val="0"/>
        <w:jc w:val="both"/>
        <w:rPr>
          <w:rFonts w:eastAsia="Times New Roman"/>
          <w:sz w:val="20"/>
          <w:lang w:val="en-US"/>
        </w:rPr>
      </w:pPr>
      <w:r>
        <w:rPr>
          <w:rFonts w:eastAsia="Times New Roman"/>
          <w:b/>
          <w:bCs/>
          <w:sz w:val="20"/>
          <w:lang w:val="en-US"/>
        </w:rPr>
        <w:lastRenderedPageBreak/>
        <w:t>Funds</w:t>
      </w:r>
    </w:p>
    <w:p w14:paraId="58C86CCF" w14:textId="77777777" w:rsidR="00C309FA" w:rsidRDefault="00C309FA" w:rsidP="002F1C32">
      <w:pPr>
        <w:autoSpaceDE w:val="0"/>
        <w:autoSpaceDN w:val="0"/>
        <w:adjustRightInd w:val="0"/>
        <w:ind w:left="357" w:right="669" w:hanging="357"/>
        <w:contextualSpacing/>
        <w:jc w:val="both"/>
        <w:rPr>
          <w:rFonts w:eastAsia="Times New Roman"/>
          <w:sz w:val="20"/>
          <w:lang w:val="en-US"/>
        </w:rPr>
      </w:pPr>
    </w:p>
    <w:p w14:paraId="0A331234" w14:textId="52D8EA27" w:rsidR="001277CF" w:rsidRPr="002F1C32" w:rsidRDefault="001277CF" w:rsidP="002F1C32">
      <w:pPr>
        <w:pStyle w:val="ListParagraph"/>
        <w:numPr>
          <w:ilvl w:val="0"/>
          <w:numId w:val="8"/>
        </w:numPr>
        <w:autoSpaceDE w:val="0"/>
        <w:autoSpaceDN w:val="0"/>
        <w:adjustRightInd w:val="0"/>
        <w:jc w:val="both"/>
        <w:rPr>
          <w:rFonts w:eastAsia="Times New Roman"/>
          <w:sz w:val="20"/>
          <w:lang w:val="en-US"/>
        </w:rPr>
      </w:pPr>
      <w:r w:rsidRPr="002F1C32">
        <w:rPr>
          <w:rFonts w:eastAsia="Times New Roman"/>
          <w:sz w:val="20"/>
          <w:lang w:val="en-US"/>
        </w:rPr>
        <w:t xml:space="preserve">All funds constitute a single fund which is unrestricted and can be used for the objects of the </w:t>
      </w:r>
      <w:r w:rsidR="00F75370" w:rsidRPr="002F1C32">
        <w:rPr>
          <w:rFonts w:eastAsia="Times New Roman"/>
          <w:sz w:val="20"/>
          <w:lang w:val="en-US"/>
        </w:rPr>
        <w:t xml:space="preserve">  </w:t>
      </w:r>
      <w:r w:rsidR="002F1C32" w:rsidRPr="002F1C32">
        <w:rPr>
          <w:rFonts w:eastAsia="Times New Roman"/>
          <w:sz w:val="20"/>
          <w:lang w:val="en-US"/>
        </w:rPr>
        <w:t xml:space="preserve">        </w:t>
      </w:r>
      <w:r w:rsidRPr="002F1C32">
        <w:rPr>
          <w:rFonts w:eastAsia="Times New Roman"/>
          <w:sz w:val="20"/>
          <w:lang w:val="en-US"/>
        </w:rPr>
        <w:t>Guild.</w:t>
      </w:r>
      <w:r w:rsidRPr="002F1C32">
        <w:rPr>
          <w:rFonts w:eastAsia="Times New Roman"/>
          <w:sz w:val="20"/>
          <w:lang w:val="en-US"/>
        </w:rPr>
        <w:br/>
      </w:r>
    </w:p>
    <w:p w14:paraId="644DFEC6" w14:textId="4434CBC3" w:rsidR="001277CF" w:rsidRPr="006A6A40" w:rsidRDefault="002F1C32" w:rsidP="002F1C32">
      <w:pPr>
        <w:autoSpaceDE w:val="0"/>
        <w:autoSpaceDN w:val="0"/>
        <w:adjustRightInd w:val="0"/>
        <w:ind w:left="357" w:hanging="357"/>
        <w:contextualSpacing/>
        <w:jc w:val="both"/>
        <w:rPr>
          <w:rFonts w:eastAsia="Times New Roman"/>
          <w:sz w:val="18"/>
          <w:lang w:val="en-US"/>
        </w:rPr>
      </w:pPr>
      <w:r>
        <w:rPr>
          <w:rFonts w:eastAsia="Times New Roman"/>
          <w:sz w:val="20"/>
          <w:lang w:val="en-US"/>
        </w:rPr>
        <w:t xml:space="preserve">7  </w:t>
      </w:r>
      <w:r>
        <w:rPr>
          <w:rFonts w:eastAsia="Times New Roman"/>
          <w:sz w:val="20"/>
          <w:lang w:val="en-US"/>
        </w:rPr>
        <w:tab/>
      </w:r>
      <w:r w:rsidR="001277CF" w:rsidRPr="006A6A40">
        <w:rPr>
          <w:color w:val="000000"/>
          <w:sz w:val="20"/>
          <w:szCs w:val="22"/>
        </w:rPr>
        <w:t>The underlying Guild reserves policy, approved by the Executive Committee, is to maintain a level of unrestricted reserves that will enable the Guild to maintain a continuity of activity together with the ability to adjust in a measured way to significant changes in the external economic environment and demands for the grants provided by the Guild.</w:t>
      </w:r>
    </w:p>
    <w:p w14:paraId="1F33E060" w14:textId="77777777" w:rsidR="001277CF" w:rsidRDefault="001277CF" w:rsidP="002F1C32">
      <w:pPr>
        <w:autoSpaceDE w:val="0"/>
        <w:autoSpaceDN w:val="0"/>
        <w:adjustRightInd w:val="0"/>
        <w:spacing w:line="485" w:lineRule="atLeast"/>
        <w:jc w:val="both"/>
        <w:rPr>
          <w:rFonts w:eastAsia="Times New Roman"/>
          <w:sz w:val="20"/>
          <w:lang w:val="en-US"/>
        </w:rPr>
      </w:pPr>
      <w:r>
        <w:rPr>
          <w:rFonts w:eastAsia="Times New Roman"/>
          <w:b/>
          <w:bCs/>
          <w:sz w:val="20"/>
          <w:lang w:val="en-US"/>
        </w:rPr>
        <w:t>Incoming resources</w:t>
      </w:r>
    </w:p>
    <w:p w14:paraId="243392AD" w14:textId="77777777" w:rsidR="001277CF" w:rsidRDefault="001277CF" w:rsidP="002F1C32">
      <w:pPr>
        <w:autoSpaceDE w:val="0"/>
        <w:autoSpaceDN w:val="0"/>
        <w:adjustRightInd w:val="0"/>
        <w:spacing w:line="300" w:lineRule="atLeast"/>
        <w:jc w:val="both"/>
        <w:rPr>
          <w:rFonts w:eastAsia="Times New Roman"/>
          <w:sz w:val="20"/>
          <w:lang w:val="en-US"/>
        </w:rPr>
      </w:pPr>
    </w:p>
    <w:p w14:paraId="3A57E236" w14:textId="6B87D8AA" w:rsidR="00E3582B" w:rsidRDefault="00DD741B" w:rsidP="002F1C32">
      <w:pPr>
        <w:ind w:left="357" w:hanging="357"/>
        <w:contextualSpacing/>
        <w:jc w:val="both"/>
        <w:rPr>
          <w:sz w:val="20"/>
        </w:rPr>
      </w:pPr>
      <w:r>
        <w:rPr>
          <w:rFonts w:eastAsia="Times New Roman"/>
          <w:sz w:val="20"/>
          <w:lang w:val="en-US"/>
        </w:rPr>
        <w:t>8     Two</w:t>
      </w:r>
      <w:r w:rsidR="001277CF">
        <w:rPr>
          <w:rFonts w:eastAsia="Times New Roman"/>
          <w:sz w:val="20"/>
          <w:lang w:val="en-US"/>
        </w:rPr>
        <w:t xml:space="preserve"> large legacies received during the year accounted for </w:t>
      </w:r>
      <w:r w:rsidR="001277CF" w:rsidRPr="00041CBE">
        <w:rPr>
          <w:rFonts w:eastAsia="Times New Roman"/>
          <w:sz w:val="20"/>
          <w:lang w:val="en-US"/>
        </w:rPr>
        <w:t>£</w:t>
      </w:r>
      <w:r>
        <w:rPr>
          <w:rFonts w:eastAsia="Times New Roman"/>
          <w:sz w:val="20"/>
          <w:lang w:val="en-US"/>
        </w:rPr>
        <w:t xml:space="preserve">108,723 </w:t>
      </w:r>
      <w:r w:rsidR="001277CF" w:rsidRPr="00041CBE">
        <w:rPr>
          <w:rFonts w:eastAsia="Times New Roman"/>
          <w:sz w:val="20"/>
          <w:lang w:val="en-US"/>
        </w:rPr>
        <w:t>of the total of £</w:t>
      </w:r>
      <w:r>
        <w:rPr>
          <w:sz w:val="20"/>
        </w:rPr>
        <w:t>139,237</w:t>
      </w:r>
      <w:r w:rsidR="001277CF">
        <w:rPr>
          <w:sz w:val="20"/>
        </w:rPr>
        <w:t>.</w:t>
      </w:r>
    </w:p>
    <w:p w14:paraId="698EBB7B" w14:textId="6B4B1455" w:rsidR="001277CF" w:rsidRPr="00807CEE" w:rsidRDefault="001277CF" w:rsidP="002F1C32">
      <w:pPr>
        <w:ind w:left="357" w:hanging="357"/>
        <w:contextualSpacing/>
        <w:jc w:val="both"/>
        <w:rPr>
          <w:rFonts w:eastAsia="Times New Roman"/>
          <w:sz w:val="20"/>
          <w:lang w:val="en-US"/>
        </w:rPr>
      </w:pPr>
      <w:r>
        <w:rPr>
          <w:rFonts w:eastAsia="Times New Roman"/>
          <w:color w:val="FF0000"/>
          <w:sz w:val="20"/>
          <w:lang w:val="en-US"/>
        </w:rPr>
        <w:t xml:space="preserve"> </w:t>
      </w:r>
    </w:p>
    <w:p w14:paraId="23BB4636" w14:textId="52C9C764" w:rsidR="001277CF" w:rsidRDefault="002F1C32" w:rsidP="002F1C32">
      <w:pPr>
        <w:autoSpaceDE w:val="0"/>
        <w:autoSpaceDN w:val="0"/>
        <w:adjustRightInd w:val="0"/>
        <w:ind w:left="357" w:hanging="357"/>
        <w:contextualSpacing/>
        <w:jc w:val="both"/>
        <w:rPr>
          <w:rFonts w:eastAsia="Times New Roman"/>
          <w:sz w:val="20"/>
          <w:lang w:val="en-US"/>
        </w:rPr>
      </w:pPr>
      <w:r>
        <w:rPr>
          <w:rFonts w:eastAsia="Times New Roman"/>
          <w:sz w:val="20"/>
          <w:lang w:val="en-US"/>
        </w:rPr>
        <w:t xml:space="preserve">9   </w:t>
      </w:r>
      <w:r w:rsidR="001277CF">
        <w:rPr>
          <w:rFonts w:eastAsia="Times New Roman"/>
          <w:sz w:val="20"/>
          <w:lang w:val="en-US"/>
        </w:rPr>
        <w:t xml:space="preserve">Tax recoverable amounting </w:t>
      </w:r>
      <w:r w:rsidR="001277CF" w:rsidRPr="00041CBE">
        <w:rPr>
          <w:rFonts w:eastAsia="Times New Roman"/>
          <w:sz w:val="20"/>
          <w:lang w:val="en-US"/>
        </w:rPr>
        <w:t>to £</w:t>
      </w:r>
      <w:r w:rsidR="009E492A">
        <w:rPr>
          <w:rFonts w:eastAsia="Times New Roman"/>
          <w:sz w:val="20"/>
          <w:lang w:val="en-US"/>
        </w:rPr>
        <w:t>3,506</w:t>
      </w:r>
      <w:r w:rsidR="001277CF" w:rsidRPr="00041CBE">
        <w:rPr>
          <w:rFonts w:eastAsia="Times New Roman"/>
          <w:sz w:val="20"/>
          <w:lang w:val="en-US"/>
        </w:rPr>
        <w:t xml:space="preserve"> </w:t>
      </w:r>
      <w:r w:rsidR="001277CF">
        <w:rPr>
          <w:rFonts w:eastAsia="Times New Roman"/>
          <w:sz w:val="20"/>
          <w:lang w:val="en-US"/>
        </w:rPr>
        <w:t>on income received under Gift Aid has been included in subscriptions and donations.</w:t>
      </w:r>
    </w:p>
    <w:p w14:paraId="62814800" w14:textId="77777777" w:rsidR="001277CF" w:rsidRDefault="001277CF" w:rsidP="002F1C32">
      <w:pPr>
        <w:autoSpaceDE w:val="0"/>
        <w:autoSpaceDN w:val="0"/>
        <w:adjustRightInd w:val="0"/>
        <w:ind w:left="357" w:hanging="357"/>
        <w:contextualSpacing/>
        <w:jc w:val="both"/>
        <w:rPr>
          <w:rFonts w:eastAsia="Times New Roman"/>
          <w:b/>
          <w:bCs/>
          <w:sz w:val="20"/>
          <w:lang w:val="en-US"/>
        </w:rPr>
      </w:pPr>
    </w:p>
    <w:p w14:paraId="5E1568F5" w14:textId="77777777" w:rsidR="001277CF" w:rsidRPr="00C3779F" w:rsidRDefault="001277CF" w:rsidP="002F1C32">
      <w:pPr>
        <w:autoSpaceDE w:val="0"/>
        <w:autoSpaceDN w:val="0"/>
        <w:adjustRightInd w:val="0"/>
        <w:ind w:left="357" w:hanging="357"/>
        <w:contextualSpacing/>
        <w:jc w:val="both"/>
        <w:rPr>
          <w:rFonts w:eastAsia="Times New Roman"/>
          <w:b/>
          <w:bCs/>
          <w:sz w:val="20"/>
          <w:lang w:val="en-US"/>
        </w:rPr>
      </w:pPr>
      <w:r>
        <w:rPr>
          <w:rFonts w:eastAsia="Times New Roman"/>
          <w:b/>
          <w:bCs/>
          <w:sz w:val="20"/>
          <w:lang w:val="en-US"/>
        </w:rPr>
        <w:t>Grants</w:t>
      </w:r>
    </w:p>
    <w:p w14:paraId="7668716B" w14:textId="75A7E5D1" w:rsidR="001277CF" w:rsidRDefault="001277CF" w:rsidP="002F1C32">
      <w:pPr>
        <w:tabs>
          <w:tab w:val="left" w:pos="426"/>
        </w:tabs>
        <w:autoSpaceDE w:val="0"/>
        <w:autoSpaceDN w:val="0"/>
        <w:adjustRightInd w:val="0"/>
        <w:ind w:left="357" w:hanging="357"/>
        <w:contextualSpacing/>
        <w:jc w:val="both"/>
        <w:rPr>
          <w:rFonts w:eastAsia="Times New Roman"/>
          <w:sz w:val="20"/>
          <w:lang w:val="en-US"/>
        </w:rPr>
      </w:pPr>
      <w:r>
        <w:rPr>
          <w:rFonts w:eastAsia="Times New Roman"/>
          <w:sz w:val="20"/>
          <w:lang w:val="en-US"/>
        </w:rPr>
        <w:t xml:space="preserve">10    Details of grants paid are given in Appendices </w:t>
      </w:r>
      <w:r w:rsidR="00E31476">
        <w:rPr>
          <w:rFonts w:eastAsia="Times New Roman"/>
          <w:sz w:val="20"/>
          <w:lang w:val="en-US"/>
        </w:rPr>
        <w:t xml:space="preserve">A </w:t>
      </w:r>
      <w:r>
        <w:rPr>
          <w:rFonts w:eastAsia="Times New Roman"/>
          <w:sz w:val="20"/>
          <w:lang w:val="en-US"/>
        </w:rPr>
        <w:t>to the Trustees' Report.</w:t>
      </w:r>
    </w:p>
    <w:p w14:paraId="1FD3FDB9" w14:textId="77777777" w:rsidR="001277CF" w:rsidRDefault="001277CF" w:rsidP="002F1C32">
      <w:pPr>
        <w:autoSpaceDE w:val="0"/>
        <w:autoSpaceDN w:val="0"/>
        <w:adjustRightInd w:val="0"/>
        <w:ind w:left="357" w:right="669" w:hanging="357"/>
        <w:contextualSpacing/>
        <w:jc w:val="both"/>
        <w:rPr>
          <w:rFonts w:eastAsia="Times New Roman"/>
          <w:b/>
          <w:bCs/>
          <w:sz w:val="20"/>
          <w:lang w:val="en-US"/>
        </w:rPr>
      </w:pPr>
    </w:p>
    <w:p w14:paraId="22B972C2" w14:textId="77777777" w:rsidR="001277CF" w:rsidRDefault="001277CF" w:rsidP="002F1C32">
      <w:pPr>
        <w:autoSpaceDE w:val="0"/>
        <w:autoSpaceDN w:val="0"/>
        <w:adjustRightInd w:val="0"/>
        <w:ind w:left="357" w:right="669" w:hanging="357"/>
        <w:contextualSpacing/>
        <w:jc w:val="both"/>
        <w:rPr>
          <w:rFonts w:eastAsia="Times New Roman"/>
          <w:sz w:val="20"/>
          <w:lang w:val="en-US"/>
        </w:rPr>
      </w:pPr>
      <w:r>
        <w:rPr>
          <w:rFonts w:eastAsia="Times New Roman"/>
          <w:b/>
          <w:bCs/>
          <w:sz w:val="20"/>
          <w:lang w:val="en-US"/>
        </w:rPr>
        <w:t>Support costs</w:t>
      </w:r>
    </w:p>
    <w:p w14:paraId="3F743A11" w14:textId="77777777" w:rsidR="001277CF" w:rsidRPr="00041CBE" w:rsidRDefault="001277CF" w:rsidP="002F1C32">
      <w:pPr>
        <w:numPr>
          <w:ilvl w:val="0"/>
          <w:numId w:val="5"/>
        </w:numPr>
        <w:tabs>
          <w:tab w:val="clear" w:pos="2700"/>
          <w:tab w:val="left" w:pos="426"/>
        </w:tabs>
        <w:autoSpaceDE w:val="0"/>
        <w:autoSpaceDN w:val="0"/>
        <w:adjustRightInd w:val="0"/>
        <w:ind w:left="357" w:right="669" w:hanging="357"/>
        <w:contextualSpacing/>
        <w:rPr>
          <w:rFonts w:eastAsia="Times New Roman"/>
          <w:sz w:val="20"/>
          <w:lang w:val="en-US"/>
        </w:rPr>
      </w:pPr>
      <w:r w:rsidRPr="00041CBE">
        <w:rPr>
          <w:rFonts w:eastAsia="Times New Roman"/>
          <w:sz w:val="20"/>
          <w:lang w:val="en-US"/>
        </w:rPr>
        <w:t>Support costs relating to the Guild's charitable activities comprised:</w:t>
      </w:r>
      <w:r w:rsidRPr="00041CBE">
        <w:rPr>
          <w:rFonts w:eastAsia="Times New Roman"/>
          <w:sz w:val="20"/>
          <w:lang w:val="en-US"/>
        </w:rPr>
        <w:br/>
      </w:r>
    </w:p>
    <w:tbl>
      <w:tblPr>
        <w:tblW w:w="6662" w:type="dxa"/>
        <w:tblInd w:w="1413" w:type="dxa"/>
        <w:tblLook w:val="0000" w:firstRow="0" w:lastRow="0" w:firstColumn="0" w:lastColumn="0" w:noHBand="0" w:noVBand="0"/>
      </w:tblPr>
      <w:tblGrid>
        <w:gridCol w:w="1376"/>
        <w:gridCol w:w="300"/>
        <w:gridCol w:w="3115"/>
        <w:gridCol w:w="283"/>
        <w:gridCol w:w="1588"/>
      </w:tblGrid>
      <w:tr w:rsidR="001277CF" w14:paraId="06D74BEE" w14:textId="77777777" w:rsidTr="00915CBF">
        <w:trPr>
          <w:trHeight w:val="255"/>
        </w:trPr>
        <w:tc>
          <w:tcPr>
            <w:tcW w:w="1376" w:type="dxa"/>
            <w:tcBorders>
              <w:top w:val="single" w:sz="4" w:space="0" w:color="auto"/>
              <w:left w:val="single" w:sz="4" w:space="0" w:color="auto"/>
              <w:bottom w:val="nil"/>
              <w:right w:val="single" w:sz="4" w:space="0" w:color="auto"/>
            </w:tcBorders>
            <w:vAlign w:val="bottom"/>
          </w:tcPr>
          <w:p w14:paraId="68E483DA" w14:textId="15D6675C" w:rsidR="001277CF" w:rsidRPr="00897CC6" w:rsidRDefault="001277CF" w:rsidP="00915CBF">
            <w:pPr>
              <w:jc w:val="center"/>
              <w:rPr>
                <w:rFonts w:eastAsia="Times New Roman"/>
                <w:b/>
                <w:sz w:val="20"/>
                <w:lang w:val="en-US"/>
              </w:rPr>
            </w:pPr>
            <w:r w:rsidRPr="00897CC6">
              <w:rPr>
                <w:rFonts w:eastAsia="Times New Roman"/>
                <w:b/>
                <w:sz w:val="20"/>
                <w:lang w:val="en-US"/>
              </w:rPr>
              <w:t>201</w:t>
            </w:r>
            <w:r w:rsidR="001511A3">
              <w:rPr>
                <w:rFonts w:eastAsia="Times New Roman"/>
                <w:b/>
                <w:sz w:val="20"/>
                <w:lang w:val="en-US"/>
              </w:rPr>
              <w:t>7</w:t>
            </w:r>
          </w:p>
        </w:tc>
        <w:tc>
          <w:tcPr>
            <w:tcW w:w="300" w:type="dxa"/>
            <w:tcBorders>
              <w:top w:val="single" w:sz="4" w:space="0" w:color="auto"/>
              <w:left w:val="nil"/>
              <w:bottom w:val="nil"/>
              <w:right w:val="nil"/>
            </w:tcBorders>
            <w:noWrap/>
            <w:vAlign w:val="bottom"/>
          </w:tcPr>
          <w:p w14:paraId="21A32EB2" w14:textId="77777777" w:rsidR="001277CF" w:rsidRDefault="001277CF" w:rsidP="00915CBF">
            <w:pPr>
              <w:jc w:val="center"/>
              <w:rPr>
                <w:rFonts w:eastAsia="Times New Roman"/>
                <w:sz w:val="20"/>
                <w:lang w:val="en-US"/>
              </w:rPr>
            </w:pPr>
            <w:r>
              <w:rPr>
                <w:rFonts w:eastAsia="Times New Roman"/>
                <w:sz w:val="20"/>
                <w:lang w:val="en-US"/>
              </w:rPr>
              <w:t> </w:t>
            </w:r>
          </w:p>
        </w:tc>
        <w:tc>
          <w:tcPr>
            <w:tcW w:w="3115" w:type="dxa"/>
            <w:tcBorders>
              <w:top w:val="single" w:sz="4" w:space="0" w:color="auto"/>
              <w:left w:val="nil"/>
              <w:bottom w:val="nil"/>
              <w:right w:val="nil"/>
            </w:tcBorders>
            <w:noWrap/>
            <w:vAlign w:val="bottom"/>
          </w:tcPr>
          <w:p w14:paraId="0C4316BE" w14:textId="77777777" w:rsidR="001277CF" w:rsidRDefault="001277CF" w:rsidP="00915CBF">
            <w:pPr>
              <w:jc w:val="center"/>
              <w:rPr>
                <w:rFonts w:eastAsia="Times New Roman"/>
                <w:sz w:val="20"/>
                <w:lang w:val="en-US"/>
              </w:rPr>
            </w:pPr>
            <w:r>
              <w:rPr>
                <w:rFonts w:eastAsia="Times New Roman"/>
                <w:sz w:val="20"/>
                <w:lang w:val="en-US"/>
              </w:rPr>
              <w:t> </w:t>
            </w:r>
          </w:p>
        </w:tc>
        <w:tc>
          <w:tcPr>
            <w:tcW w:w="283" w:type="dxa"/>
            <w:tcBorders>
              <w:top w:val="single" w:sz="4" w:space="0" w:color="auto"/>
              <w:left w:val="nil"/>
              <w:bottom w:val="nil"/>
              <w:right w:val="single" w:sz="4" w:space="0" w:color="auto"/>
            </w:tcBorders>
            <w:noWrap/>
            <w:vAlign w:val="bottom"/>
          </w:tcPr>
          <w:p w14:paraId="04CC33B8" w14:textId="77777777" w:rsidR="001277CF" w:rsidRDefault="001277CF" w:rsidP="00915CBF">
            <w:pPr>
              <w:jc w:val="center"/>
              <w:rPr>
                <w:rFonts w:eastAsia="Times New Roman"/>
                <w:sz w:val="20"/>
                <w:lang w:val="en-US"/>
              </w:rPr>
            </w:pPr>
            <w:r>
              <w:rPr>
                <w:rFonts w:eastAsia="Times New Roman"/>
                <w:sz w:val="20"/>
                <w:lang w:val="en-US"/>
              </w:rPr>
              <w:t> </w:t>
            </w:r>
          </w:p>
        </w:tc>
        <w:tc>
          <w:tcPr>
            <w:tcW w:w="1588" w:type="dxa"/>
            <w:tcBorders>
              <w:top w:val="single" w:sz="4" w:space="0" w:color="auto"/>
              <w:left w:val="nil"/>
              <w:bottom w:val="nil"/>
              <w:right w:val="single" w:sz="4" w:space="0" w:color="auto"/>
            </w:tcBorders>
            <w:vAlign w:val="bottom"/>
          </w:tcPr>
          <w:p w14:paraId="28E8D244" w14:textId="2B27EDC3" w:rsidR="001277CF" w:rsidRPr="00897CC6" w:rsidRDefault="001277CF" w:rsidP="00915CBF">
            <w:pPr>
              <w:jc w:val="center"/>
              <w:rPr>
                <w:rFonts w:eastAsia="Times New Roman"/>
                <w:b/>
                <w:sz w:val="20"/>
                <w:lang w:val="en-US"/>
              </w:rPr>
            </w:pPr>
            <w:r w:rsidRPr="00897CC6">
              <w:rPr>
                <w:rFonts w:eastAsia="Times New Roman"/>
                <w:b/>
                <w:sz w:val="20"/>
                <w:lang w:val="en-US"/>
              </w:rPr>
              <w:t>201</w:t>
            </w:r>
            <w:r w:rsidR="001511A3">
              <w:rPr>
                <w:rFonts w:eastAsia="Times New Roman"/>
                <w:b/>
                <w:sz w:val="20"/>
                <w:lang w:val="en-US"/>
              </w:rPr>
              <w:t>8</w:t>
            </w:r>
          </w:p>
        </w:tc>
      </w:tr>
      <w:tr w:rsidR="001277CF" w14:paraId="1FB651F3" w14:textId="77777777" w:rsidTr="00915CBF">
        <w:trPr>
          <w:trHeight w:val="165"/>
        </w:trPr>
        <w:tc>
          <w:tcPr>
            <w:tcW w:w="1376" w:type="dxa"/>
            <w:tcBorders>
              <w:top w:val="nil"/>
              <w:left w:val="single" w:sz="4" w:space="0" w:color="auto"/>
              <w:bottom w:val="nil"/>
              <w:right w:val="single" w:sz="4" w:space="0" w:color="auto"/>
            </w:tcBorders>
            <w:vAlign w:val="bottom"/>
          </w:tcPr>
          <w:p w14:paraId="0C88990B" w14:textId="77777777" w:rsidR="001277CF" w:rsidRPr="00897CC6" w:rsidRDefault="001277CF" w:rsidP="00915CBF">
            <w:pPr>
              <w:jc w:val="center"/>
              <w:rPr>
                <w:rFonts w:eastAsia="Times New Roman"/>
                <w:b/>
                <w:sz w:val="20"/>
                <w:lang w:val="en-US"/>
              </w:rPr>
            </w:pPr>
            <w:r w:rsidRPr="00897CC6">
              <w:rPr>
                <w:rFonts w:eastAsia="Times New Roman"/>
                <w:b/>
                <w:sz w:val="20"/>
                <w:lang w:val="en-US"/>
              </w:rPr>
              <w:t> </w:t>
            </w:r>
          </w:p>
        </w:tc>
        <w:tc>
          <w:tcPr>
            <w:tcW w:w="300" w:type="dxa"/>
            <w:tcBorders>
              <w:top w:val="nil"/>
              <w:left w:val="nil"/>
              <w:bottom w:val="nil"/>
              <w:right w:val="nil"/>
            </w:tcBorders>
            <w:noWrap/>
            <w:vAlign w:val="bottom"/>
          </w:tcPr>
          <w:p w14:paraId="6F63FB95" w14:textId="77777777" w:rsidR="001277CF" w:rsidRDefault="001277CF" w:rsidP="00915CBF">
            <w:pPr>
              <w:jc w:val="center"/>
              <w:rPr>
                <w:rFonts w:eastAsia="Times New Roman"/>
                <w:sz w:val="20"/>
                <w:lang w:val="en-US"/>
              </w:rPr>
            </w:pPr>
            <w:r>
              <w:rPr>
                <w:rFonts w:eastAsia="Times New Roman"/>
                <w:sz w:val="20"/>
                <w:lang w:val="en-US"/>
              </w:rPr>
              <w:t> </w:t>
            </w:r>
          </w:p>
        </w:tc>
        <w:tc>
          <w:tcPr>
            <w:tcW w:w="3115" w:type="dxa"/>
            <w:tcBorders>
              <w:top w:val="nil"/>
              <w:left w:val="nil"/>
              <w:bottom w:val="nil"/>
              <w:right w:val="nil"/>
            </w:tcBorders>
            <w:noWrap/>
            <w:vAlign w:val="bottom"/>
          </w:tcPr>
          <w:p w14:paraId="69B772FF" w14:textId="77777777" w:rsidR="001277CF" w:rsidRDefault="001277CF" w:rsidP="00915CBF">
            <w:pPr>
              <w:jc w:val="center"/>
              <w:rPr>
                <w:rFonts w:eastAsia="Times New Roman"/>
                <w:sz w:val="20"/>
                <w:lang w:val="en-US"/>
              </w:rPr>
            </w:pPr>
          </w:p>
        </w:tc>
        <w:tc>
          <w:tcPr>
            <w:tcW w:w="283" w:type="dxa"/>
            <w:tcBorders>
              <w:top w:val="nil"/>
              <w:left w:val="nil"/>
              <w:bottom w:val="nil"/>
              <w:right w:val="single" w:sz="4" w:space="0" w:color="auto"/>
            </w:tcBorders>
            <w:noWrap/>
            <w:vAlign w:val="bottom"/>
          </w:tcPr>
          <w:p w14:paraId="3DC381D2" w14:textId="77777777" w:rsidR="001277CF" w:rsidRDefault="001277CF" w:rsidP="00915CBF">
            <w:pPr>
              <w:jc w:val="center"/>
              <w:rPr>
                <w:rFonts w:eastAsia="Times New Roman"/>
                <w:sz w:val="20"/>
                <w:lang w:val="en-US"/>
              </w:rPr>
            </w:pPr>
            <w:r>
              <w:rPr>
                <w:rFonts w:eastAsia="Times New Roman"/>
                <w:sz w:val="20"/>
                <w:lang w:val="en-US"/>
              </w:rPr>
              <w:t> </w:t>
            </w:r>
          </w:p>
        </w:tc>
        <w:tc>
          <w:tcPr>
            <w:tcW w:w="1588" w:type="dxa"/>
            <w:tcBorders>
              <w:top w:val="nil"/>
              <w:left w:val="nil"/>
              <w:bottom w:val="nil"/>
              <w:right w:val="single" w:sz="4" w:space="0" w:color="auto"/>
            </w:tcBorders>
            <w:vAlign w:val="bottom"/>
          </w:tcPr>
          <w:p w14:paraId="10581F52" w14:textId="77777777" w:rsidR="001277CF" w:rsidRPr="00897CC6" w:rsidRDefault="001277CF" w:rsidP="00915CBF">
            <w:pPr>
              <w:jc w:val="center"/>
              <w:rPr>
                <w:rFonts w:eastAsia="Times New Roman"/>
                <w:b/>
                <w:sz w:val="20"/>
                <w:lang w:val="en-US"/>
              </w:rPr>
            </w:pPr>
            <w:r w:rsidRPr="00897CC6">
              <w:rPr>
                <w:rFonts w:eastAsia="Times New Roman"/>
                <w:b/>
                <w:sz w:val="20"/>
                <w:lang w:val="en-US"/>
              </w:rPr>
              <w:t> </w:t>
            </w:r>
          </w:p>
        </w:tc>
      </w:tr>
      <w:tr w:rsidR="001277CF" w14:paraId="634BB37C" w14:textId="77777777" w:rsidTr="00915CBF">
        <w:trPr>
          <w:trHeight w:val="255"/>
        </w:trPr>
        <w:tc>
          <w:tcPr>
            <w:tcW w:w="1376" w:type="dxa"/>
            <w:tcBorders>
              <w:top w:val="nil"/>
              <w:left w:val="single" w:sz="4" w:space="0" w:color="auto"/>
              <w:bottom w:val="nil"/>
              <w:right w:val="single" w:sz="4" w:space="0" w:color="auto"/>
            </w:tcBorders>
            <w:vAlign w:val="bottom"/>
          </w:tcPr>
          <w:p w14:paraId="3072A3DB" w14:textId="77777777" w:rsidR="001277CF" w:rsidRPr="00897CC6" w:rsidRDefault="001277CF" w:rsidP="00915CBF">
            <w:pPr>
              <w:jc w:val="center"/>
              <w:rPr>
                <w:rFonts w:eastAsia="Times New Roman"/>
                <w:b/>
                <w:sz w:val="20"/>
                <w:lang w:val="en-US"/>
              </w:rPr>
            </w:pPr>
            <w:r w:rsidRPr="00897CC6">
              <w:rPr>
                <w:rFonts w:eastAsia="Times New Roman"/>
                <w:b/>
                <w:sz w:val="20"/>
                <w:lang w:val="en-US"/>
              </w:rPr>
              <w:t>£</w:t>
            </w:r>
          </w:p>
        </w:tc>
        <w:tc>
          <w:tcPr>
            <w:tcW w:w="300" w:type="dxa"/>
            <w:tcBorders>
              <w:top w:val="nil"/>
              <w:left w:val="nil"/>
              <w:bottom w:val="nil"/>
              <w:right w:val="nil"/>
            </w:tcBorders>
            <w:noWrap/>
            <w:vAlign w:val="bottom"/>
          </w:tcPr>
          <w:p w14:paraId="3904D476" w14:textId="77777777" w:rsidR="001277CF" w:rsidRDefault="001277CF" w:rsidP="00915CBF">
            <w:pPr>
              <w:jc w:val="center"/>
              <w:rPr>
                <w:rFonts w:eastAsia="Times New Roman"/>
                <w:sz w:val="20"/>
                <w:lang w:val="en-US"/>
              </w:rPr>
            </w:pPr>
            <w:r>
              <w:rPr>
                <w:rFonts w:eastAsia="Times New Roman"/>
                <w:sz w:val="20"/>
                <w:lang w:val="en-US"/>
              </w:rPr>
              <w:t> </w:t>
            </w:r>
          </w:p>
        </w:tc>
        <w:tc>
          <w:tcPr>
            <w:tcW w:w="3115" w:type="dxa"/>
            <w:tcBorders>
              <w:top w:val="nil"/>
              <w:left w:val="nil"/>
              <w:bottom w:val="nil"/>
              <w:right w:val="nil"/>
            </w:tcBorders>
            <w:noWrap/>
            <w:vAlign w:val="bottom"/>
          </w:tcPr>
          <w:p w14:paraId="09578CC9" w14:textId="77777777" w:rsidR="001277CF" w:rsidRDefault="001277CF" w:rsidP="00915CBF">
            <w:pPr>
              <w:jc w:val="center"/>
              <w:rPr>
                <w:rFonts w:eastAsia="Times New Roman"/>
                <w:sz w:val="20"/>
                <w:lang w:val="en-US"/>
              </w:rPr>
            </w:pPr>
          </w:p>
        </w:tc>
        <w:tc>
          <w:tcPr>
            <w:tcW w:w="283" w:type="dxa"/>
            <w:tcBorders>
              <w:top w:val="nil"/>
              <w:left w:val="nil"/>
              <w:bottom w:val="nil"/>
              <w:right w:val="single" w:sz="4" w:space="0" w:color="auto"/>
            </w:tcBorders>
            <w:noWrap/>
            <w:vAlign w:val="bottom"/>
          </w:tcPr>
          <w:p w14:paraId="7EC0AD4B" w14:textId="77777777" w:rsidR="001277CF" w:rsidRDefault="001277CF" w:rsidP="00915CBF">
            <w:pPr>
              <w:jc w:val="center"/>
              <w:rPr>
                <w:rFonts w:eastAsia="Times New Roman"/>
                <w:sz w:val="20"/>
                <w:lang w:val="en-US"/>
              </w:rPr>
            </w:pPr>
            <w:r>
              <w:rPr>
                <w:rFonts w:eastAsia="Times New Roman"/>
                <w:sz w:val="20"/>
                <w:lang w:val="en-US"/>
              </w:rPr>
              <w:t> </w:t>
            </w:r>
          </w:p>
        </w:tc>
        <w:tc>
          <w:tcPr>
            <w:tcW w:w="1588" w:type="dxa"/>
            <w:tcBorders>
              <w:top w:val="nil"/>
              <w:left w:val="nil"/>
              <w:bottom w:val="nil"/>
              <w:right w:val="single" w:sz="4" w:space="0" w:color="auto"/>
            </w:tcBorders>
            <w:vAlign w:val="bottom"/>
          </w:tcPr>
          <w:p w14:paraId="40C511E1" w14:textId="77777777" w:rsidR="001277CF" w:rsidRPr="00897CC6" w:rsidRDefault="001277CF" w:rsidP="00915CBF">
            <w:pPr>
              <w:jc w:val="center"/>
              <w:rPr>
                <w:rFonts w:eastAsia="Times New Roman"/>
                <w:b/>
                <w:sz w:val="20"/>
                <w:lang w:val="en-US"/>
              </w:rPr>
            </w:pPr>
            <w:r w:rsidRPr="00897CC6">
              <w:rPr>
                <w:rFonts w:eastAsia="Times New Roman"/>
                <w:b/>
                <w:sz w:val="20"/>
                <w:lang w:val="en-US"/>
              </w:rPr>
              <w:t>£</w:t>
            </w:r>
          </w:p>
        </w:tc>
      </w:tr>
      <w:tr w:rsidR="001277CF" w14:paraId="33F5CDD7" w14:textId="77777777" w:rsidTr="00915CBF">
        <w:trPr>
          <w:trHeight w:val="255"/>
        </w:trPr>
        <w:tc>
          <w:tcPr>
            <w:tcW w:w="1376" w:type="dxa"/>
            <w:tcBorders>
              <w:top w:val="nil"/>
              <w:left w:val="single" w:sz="4" w:space="0" w:color="auto"/>
              <w:bottom w:val="nil"/>
              <w:right w:val="single" w:sz="4" w:space="0" w:color="auto"/>
            </w:tcBorders>
            <w:vAlign w:val="bottom"/>
          </w:tcPr>
          <w:p w14:paraId="6A319893" w14:textId="41B20D27" w:rsidR="001277CF" w:rsidRPr="008301CF" w:rsidRDefault="001511A3" w:rsidP="00915CBF">
            <w:pPr>
              <w:jc w:val="right"/>
              <w:rPr>
                <w:sz w:val="20"/>
              </w:rPr>
            </w:pPr>
            <w:r>
              <w:rPr>
                <w:sz w:val="20"/>
              </w:rPr>
              <w:t>-</w:t>
            </w:r>
          </w:p>
        </w:tc>
        <w:tc>
          <w:tcPr>
            <w:tcW w:w="300" w:type="dxa"/>
            <w:tcBorders>
              <w:top w:val="nil"/>
              <w:left w:val="nil"/>
              <w:bottom w:val="nil"/>
              <w:right w:val="nil"/>
            </w:tcBorders>
            <w:noWrap/>
            <w:vAlign w:val="bottom"/>
          </w:tcPr>
          <w:p w14:paraId="0BB73B43" w14:textId="77777777" w:rsidR="001277CF" w:rsidRDefault="001277CF" w:rsidP="00915CBF">
            <w:pPr>
              <w:rPr>
                <w:rFonts w:eastAsia="Times New Roman"/>
                <w:sz w:val="20"/>
                <w:lang w:val="en-US"/>
              </w:rPr>
            </w:pPr>
            <w:r>
              <w:rPr>
                <w:rFonts w:eastAsia="Times New Roman"/>
                <w:sz w:val="20"/>
                <w:lang w:val="en-US"/>
              </w:rPr>
              <w:t> </w:t>
            </w:r>
          </w:p>
        </w:tc>
        <w:tc>
          <w:tcPr>
            <w:tcW w:w="3115" w:type="dxa"/>
            <w:tcBorders>
              <w:top w:val="nil"/>
              <w:left w:val="nil"/>
              <w:bottom w:val="nil"/>
              <w:right w:val="nil"/>
            </w:tcBorders>
            <w:noWrap/>
            <w:vAlign w:val="bottom"/>
          </w:tcPr>
          <w:p w14:paraId="0F69367C" w14:textId="77777777" w:rsidR="001277CF" w:rsidRDefault="001277CF" w:rsidP="00915CBF">
            <w:pPr>
              <w:rPr>
                <w:rFonts w:eastAsia="Times New Roman"/>
                <w:sz w:val="20"/>
                <w:lang w:val="en-US"/>
              </w:rPr>
            </w:pPr>
            <w:r>
              <w:rPr>
                <w:rFonts w:eastAsia="Times New Roman"/>
                <w:sz w:val="20"/>
                <w:lang w:val="en-US"/>
              </w:rPr>
              <w:t>Legal &amp; Professional Fees</w:t>
            </w:r>
          </w:p>
        </w:tc>
        <w:tc>
          <w:tcPr>
            <w:tcW w:w="283" w:type="dxa"/>
            <w:tcBorders>
              <w:top w:val="nil"/>
              <w:left w:val="nil"/>
              <w:bottom w:val="nil"/>
              <w:right w:val="single" w:sz="4" w:space="0" w:color="auto"/>
            </w:tcBorders>
            <w:noWrap/>
            <w:vAlign w:val="bottom"/>
          </w:tcPr>
          <w:p w14:paraId="525BEEEA" w14:textId="77777777" w:rsidR="001277CF" w:rsidRDefault="001277CF" w:rsidP="00915CBF">
            <w:pPr>
              <w:rPr>
                <w:rFonts w:eastAsia="Times New Roman"/>
                <w:sz w:val="20"/>
                <w:lang w:val="en-US"/>
              </w:rPr>
            </w:pPr>
            <w:r>
              <w:rPr>
                <w:rFonts w:eastAsia="Times New Roman"/>
                <w:sz w:val="20"/>
                <w:lang w:val="en-US"/>
              </w:rPr>
              <w:t> </w:t>
            </w:r>
          </w:p>
        </w:tc>
        <w:tc>
          <w:tcPr>
            <w:tcW w:w="1588" w:type="dxa"/>
            <w:tcBorders>
              <w:top w:val="nil"/>
              <w:left w:val="nil"/>
              <w:bottom w:val="nil"/>
              <w:right w:val="single" w:sz="4" w:space="0" w:color="auto"/>
            </w:tcBorders>
            <w:vAlign w:val="bottom"/>
          </w:tcPr>
          <w:p w14:paraId="2BE965DE" w14:textId="55770F34" w:rsidR="001277CF" w:rsidRPr="008301CF" w:rsidRDefault="00DA1D8E" w:rsidP="00915CBF">
            <w:pPr>
              <w:jc w:val="right"/>
              <w:rPr>
                <w:sz w:val="20"/>
              </w:rPr>
            </w:pPr>
            <w:r>
              <w:rPr>
                <w:sz w:val="20"/>
              </w:rPr>
              <w:t>3,600</w:t>
            </w:r>
          </w:p>
        </w:tc>
      </w:tr>
      <w:tr w:rsidR="001277CF" w14:paraId="4EE46800" w14:textId="77777777" w:rsidTr="00915CBF">
        <w:trPr>
          <w:trHeight w:val="255"/>
        </w:trPr>
        <w:tc>
          <w:tcPr>
            <w:tcW w:w="1376" w:type="dxa"/>
            <w:tcBorders>
              <w:top w:val="nil"/>
              <w:left w:val="single" w:sz="4" w:space="0" w:color="auto"/>
              <w:bottom w:val="nil"/>
              <w:right w:val="single" w:sz="4" w:space="0" w:color="auto"/>
            </w:tcBorders>
            <w:vAlign w:val="bottom"/>
          </w:tcPr>
          <w:p w14:paraId="77E682ED" w14:textId="22E1491E" w:rsidR="001277CF" w:rsidRPr="008301CF" w:rsidRDefault="001511A3" w:rsidP="00915CBF">
            <w:pPr>
              <w:jc w:val="right"/>
              <w:rPr>
                <w:sz w:val="20"/>
              </w:rPr>
            </w:pPr>
            <w:r>
              <w:rPr>
                <w:sz w:val="20"/>
              </w:rPr>
              <w:t>724</w:t>
            </w:r>
          </w:p>
        </w:tc>
        <w:tc>
          <w:tcPr>
            <w:tcW w:w="300" w:type="dxa"/>
            <w:tcBorders>
              <w:top w:val="nil"/>
              <w:left w:val="nil"/>
              <w:bottom w:val="nil"/>
              <w:right w:val="nil"/>
            </w:tcBorders>
            <w:noWrap/>
            <w:vAlign w:val="bottom"/>
          </w:tcPr>
          <w:p w14:paraId="6139A56C" w14:textId="77777777" w:rsidR="001277CF" w:rsidRDefault="001277CF" w:rsidP="00915CBF">
            <w:pPr>
              <w:rPr>
                <w:sz w:val="20"/>
              </w:rPr>
            </w:pPr>
          </w:p>
        </w:tc>
        <w:tc>
          <w:tcPr>
            <w:tcW w:w="3115" w:type="dxa"/>
            <w:tcBorders>
              <w:top w:val="nil"/>
              <w:left w:val="nil"/>
              <w:bottom w:val="nil"/>
              <w:right w:val="nil"/>
            </w:tcBorders>
            <w:noWrap/>
            <w:vAlign w:val="bottom"/>
          </w:tcPr>
          <w:p w14:paraId="7B8C0CA7" w14:textId="77777777" w:rsidR="001277CF" w:rsidRDefault="001277CF" w:rsidP="00915CBF">
            <w:pPr>
              <w:rPr>
                <w:sz w:val="20"/>
              </w:rPr>
            </w:pPr>
            <w:r>
              <w:rPr>
                <w:sz w:val="20"/>
              </w:rPr>
              <w:t>Bank Charges</w:t>
            </w:r>
          </w:p>
        </w:tc>
        <w:tc>
          <w:tcPr>
            <w:tcW w:w="283" w:type="dxa"/>
            <w:tcBorders>
              <w:top w:val="nil"/>
              <w:left w:val="nil"/>
              <w:bottom w:val="nil"/>
              <w:right w:val="single" w:sz="4" w:space="0" w:color="auto"/>
            </w:tcBorders>
            <w:noWrap/>
            <w:vAlign w:val="bottom"/>
          </w:tcPr>
          <w:p w14:paraId="46CE5C80"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75BF81D3" w14:textId="11DB6236" w:rsidR="001277CF" w:rsidRPr="008301CF" w:rsidRDefault="00DA1D8E" w:rsidP="00915CBF">
            <w:pPr>
              <w:jc w:val="right"/>
              <w:rPr>
                <w:sz w:val="20"/>
              </w:rPr>
            </w:pPr>
            <w:r>
              <w:rPr>
                <w:sz w:val="20"/>
              </w:rPr>
              <w:t>738</w:t>
            </w:r>
          </w:p>
        </w:tc>
      </w:tr>
      <w:tr w:rsidR="001277CF" w14:paraId="78241767" w14:textId="77777777" w:rsidTr="00915CBF">
        <w:trPr>
          <w:trHeight w:val="255"/>
        </w:trPr>
        <w:tc>
          <w:tcPr>
            <w:tcW w:w="1376" w:type="dxa"/>
            <w:tcBorders>
              <w:top w:val="nil"/>
              <w:left w:val="single" w:sz="4" w:space="0" w:color="auto"/>
              <w:bottom w:val="nil"/>
              <w:right w:val="single" w:sz="4" w:space="0" w:color="auto"/>
            </w:tcBorders>
            <w:vAlign w:val="bottom"/>
          </w:tcPr>
          <w:p w14:paraId="2B7694A7" w14:textId="56E64693" w:rsidR="001277CF" w:rsidRPr="008301CF" w:rsidRDefault="001511A3" w:rsidP="00915CBF">
            <w:pPr>
              <w:jc w:val="right"/>
              <w:rPr>
                <w:sz w:val="20"/>
              </w:rPr>
            </w:pPr>
            <w:r>
              <w:rPr>
                <w:sz w:val="20"/>
              </w:rPr>
              <w:t>9,742</w:t>
            </w:r>
          </w:p>
        </w:tc>
        <w:tc>
          <w:tcPr>
            <w:tcW w:w="300" w:type="dxa"/>
            <w:tcBorders>
              <w:top w:val="nil"/>
              <w:left w:val="nil"/>
              <w:bottom w:val="nil"/>
              <w:right w:val="nil"/>
            </w:tcBorders>
            <w:noWrap/>
            <w:vAlign w:val="bottom"/>
          </w:tcPr>
          <w:p w14:paraId="7F319D89" w14:textId="77777777" w:rsidR="001277CF" w:rsidRDefault="001277CF" w:rsidP="00915CBF">
            <w:pPr>
              <w:rPr>
                <w:sz w:val="20"/>
              </w:rPr>
            </w:pPr>
          </w:p>
        </w:tc>
        <w:tc>
          <w:tcPr>
            <w:tcW w:w="3115" w:type="dxa"/>
            <w:tcBorders>
              <w:top w:val="nil"/>
              <w:left w:val="nil"/>
              <w:bottom w:val="nil"/>
              <w:right w:val="nil"/>
            </w:tcBorders>
            <w:noWrap/>
            <w:vAlign w:val="bottom"/>
          </w:tcPr>
          <w:p w14:paraId="2D758CED" w14:textId="77777777" w:rsidR="001277CF" w:rsidRDefault="001277CF" w:rsidP="00915CBF">
            <w:pPr>
              <w:rPr>
                <w:sz w:val="20"/>
              </w:rPr>
            </w:pPr>
            <w:r>
              <w:rPr>
                <w:sz w:val="20"/>
              </w:rPr>
              <w:t>Investment Management Charges</w:t>
            </w:r>
          </w:p>
        </w:tc>
        <w:tc>
          <w:tcPr>
            <w:tcW w:w="283" w:type="dxa"/>
            <w:tcBorders>
              <w:top w:val="nil"/>
              <w:left w:val="nil"/>
              <w:bottom w:val="nil"/>
              <w:right w:val="single" w:sz="4" w:space="0" w:color="auto"/>
            </w:tcBorders>
            <w:noWrap/>
            <w:vAlign w:val="bottom"/>
          </w:tcPr>
          <w:p w14:paraId="11AC3931"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171ABF28" w14:textId="2109CA86" w:rsidR="001277CF" w:rsidRPr="008301CF" w:rsidRDefault="00DA1D8E" w:rsidP="00915CBF">
            <w:pPr>
              <w:jc w:val="right"/>
              <w:rPr>
                <w:sz w:val="20"/>
              </w:rPr>
            </w:pPr>
            <w:r>
              <w:rPr>
                <w:sz w:val="20"/>
              </w:rPr>
              <w:t>17,624</w:t>
            </w:r>
          </w:p>
        </w:tc>
      </w:tr>
      <w:tr w:rsidR="001277CF" w14:paraId="2A4E6920" w14:textId="77777777" w:rsidTr="00915CBF">
        <w:trPr>
          <w:trHeight w:val="255"/>
        </w:trPr>
        <w:tc>
          <w:tcPr>
            <w:tcW w:w="1376" w:type="dxa"/>
            <w:tcBorders>
              <w:top w:val="nil"/>
              <w:left w:val="single" w:sz="4" w:space="0" w:color="auto"/>
              <w:bottom w:val="nil"/>
              <w:right w:val="single" w:sz="4" w:space="0" w:color="auto"/>
            </w:tcBorders>
            <w:vAlign w:val="bottom"/>
          </w:tcPr>
          <w:p w14:paraId="1BA2BB43" w14:textId="1885421C" w:rsidR="001277CF" w:rsidRPr="008301CF" w:rsidRDefault="001C1578" w:rsidP="00915CBF">
            <w:pPr>
              <w:jc w:val="right"/>
              <w:rPr>
                <w:sz w:val="20"/>
              </w:rPr>
            </w:pPr>
            <w:r>
              <w:rPr>
                <w:sz w:val="20"/>
              </w:rPr>
              <w:t>5</w:t>
            </w:r>
            <w:r w:rsidR="001511A3">
              <w:rPr>
                <w:sz w:val="20"/>
              </w:rPr>
              <w:t>,888</w:t>
            </w:r>
          </w:p>
        </w:tc>
        <w:tc>
          <w:tcPr>
            <w:tcW w:w="300" w:type="dxa"/>
            <w:tcBorders>
              <w:top w:val="nil"/>
              <w:left w:val="nil"/>
              <w:bottom w:val="nil"/>
              <w:right w:val="nil"/>
            </w:tcBorders>
            <w:noWrap/>
            <w:vAlign w:val="bottom"/>
          </w:tcPr>
          <w:p w14:paraId="4CF6C218" w14:textId="77777777" w:rsidR="001277CF" w:rsidRDefault="001277CF" w:rsidP="00915CBF">
            <w:pPr>
              <w:rPr>
                <w:sz w:val="20"/>
              </w:rPr>
            </w:pPr>
          </w:p>
        </w:tc>
        <w:tc>
          <w:tcPr>
            <w:tcW w:w="3115" w:type="dxa"/>
            <w:tcBorders>
              <w:top w:val="nil"/>
              <w:left w:val="nil"/>
              <w:bottom w:val="nil"/>
              <w:right w:val="nil"/>
            </w:tcBorders>
            <w:noWrap/>
            <w:vAlign w:val="bottom"/>
          </w:tcPr>
          <w:p w14:paraId="3180FADF" w14:textId="77777777" w:rsidR="001277CF" w:rsidRDefault="001277CF" w:rsidP="00915CBF">
            <w:pPr>
              <w:rPr>
                <w:sz w:val="20"/>
              </w:rPr>
            </w:pPr>
            <w:r>
              <w:rPr>
                <w:sz w:val="20"/>
              </w:rPr>
              <w:t>I.T. and Miscellaneous</w:t>
            </w:r>
          </w:p>
        </w:tc>
        <w:tc>
          <w:tcPr>
            <w:tcW w:w="283" w:type="dxa"/>
            <w:tcBorders>
              <w:top w:val="nil"/>
              <w:left w:val="nil"/>
              <w:bottom w:val="nil"/>
              <w:right w:val="single" w:sz="4" w:space="0" w:color="auto"/>
            </w:tcBorders>
            <w:noWrap/>
            <w:vAlign w:val="bottom"/>
          </w:tcPr>
          <w:p w14:paraId="3C2502EC"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72EDDD44" w14:textId="01941120" w:rsidR="001277CF" w:rsidRPr="008301CF" w:rsidRDefault="00DA1D8E" w:rsidP="00915CBF">
            <w:pPr>
              <w:jc w:val="right"/>
              <w:rPr>
                <w:sz w:val="20"/>
              </w:rPr>
            </w:pPr>
            <w:r>
              <w:rPr>
                <w:sz w:val="20"/>
              </w:rPr>
              <w:t>7,564</w:t>
            </w:r>
          </w:p>
        </w:tc>
      </w:tr>
      <w:tr w:rsidR="001277CF" w14:paraId="4A95FA1A" w14:textId="77777777" w:rsidTr="00915CBF">
        <w:trPr>
          <w:trHeight w:val="255"/>
        </w:trPr>
        <w:tc>
          <w:tcPr>
            <w:tcW w:w="1376" w:type="dxa"/>
            <w:tcBorders>
              <w:top w:val="single" w:sz="4" w:space="0" w:color="auto"/>
              <w:left w:val="single" w:sz="4" w:space="0" w:color="auto"/>
              <w:bottom w:val="nil"/>
              <w:right w:val="single" w:sz="4" w:space="0" w:color="auto"/>
            </w:tcBorders>
            <w:vAlign w:val="bottom"/>
          </w:tcPr>
          <w:p w14:paraId="1D23A800" w14:textId="2F130498" w:rsidR="001277CF" w:rsidRPr="008301CF" w:rsidRDefault="001511A3" w:rsidP="00915CBF">
            <w:pPr>
              <w:jc w:val="right"/>
              <w:rPr>
                <w:sz w:val="20"/>
              </w:rPr>
            </w:pPr>
            <w:r>
              <w:rPr>
                <w:sz w:val="20"/>
              </w:rPr>
              <w:t>339</w:t>
            </w:r>
          </w:p>
        </w:tc>
        <w:tc>
          <w:tcPr>
            <w:tcW w:w="300" w:type="dxa"/>
            <w:tcBorders>
              <w:top w:val="single" w:sz="4" w:space="0" w:color="auto"/>
              <w:left w:val="nil"/>
              <w:bottom w:val="nil"/>
              <w:right w:val="nil"/>
            </w:tcBorders>
            <w:noWrap/>
            <w:vAlign w:val="bottom"/>
          </w:tcPr>
          <w:p w14:paraId="7BF0C464" w14:textId="77777777" w:rsidR="001277CF" w:rsidRDefault="001277CF" w:rsidP="00915CBF">
            <w:pPr>
              <w:rPr>
                <w:sz w:val="20"/>
              </w:rPr>
            </w:pPr>
          </w:p>
        </w:tc>
        <w:tc>
          <w:tcPr>
            <w:tcW w:w="3115" w:type="dxa"/>
            <w:tcBorders>
              <w:top w:val="single" w:sz="4" w:space="0" w:color="auto"/>
              <w:left w:val="nil"/>
              <w:bottom w:val="nil"/>
              <w:right w:val="nil"/>
            </w:tcBorders>
            <w:noWrap/>
            <w:vAlign w:val="bottom"/>
          </w:tcPr>
          <w:p w14:paraId="5EAB199A" w14:textId="77777777" w:rsidR="001277CF" w:rsidRDefault="001277CF" w:rsidP="00915CBF">
            <w:pPr>
              <w:rPr>
                <w:sz w:val="20"/>
              </w:rPr>
            </w:pPr>
            <w:r>
              <w:rPr>
                <w:sz w:val="20"/>
              </w:rPr>
              <w:t>Insurance</w:t>
            </w:r>
          </w:p>
        </w:tc>
        <w:tc>
          <w:tcPr>
            <w:tcW w:w="283" w:type="dxa"/>
            <w:tcBorders>
              <w:top w:val="single" w:sz="4" w:space="0" w:color="auto"/>
              <w:left w:val="nil"/>
              <w:bottom w:val="nil"/>
              <w:right w:val="single" w:sz="4" w:space="0" w:color="auto"/>
            </w:tcBorders>
            <w:noWrap/>
            <w:vAlign w:val="bottom"/>
          </w:tcPr>
          <w:p w14:paraId="65020ABA" w14:textId="77777777" w:rsidR="001277CF" w:rsidRDefault="001277CF" w:rsidP="00915CBF">
            <w:pPr>
              <w:rPr>
                <w:sz w:val="20"/>
              </w:rPr>
            </w:pPr>
          </w:p>
        </w:tc>
        <w:tc>
          <w:tcPr>
            <w:tcW w:w="1588" w:type="dxa"/>
            <w:tcBorders>
              <w:top w:val="single" w:sz="4" w:space="0" w:color="auto"/>
              <w:left w:val="nil"/>
              <w:bottom w:val="nil"/>
              <w:right w:val="single" w:sz="4" w:space="0" w:color="auto"/>
            </w:tcBorders>
            <w:vAlign w:val="bottom"/>
          </w:tcPr>
          <w:p w14:paraId="1A625CFC" w14:textId="7ACFE3DF" w:rsidR="001277CF" w:rsidRPr="008301CF" w:rsidRDefault="00DA1D8E" w:rsidP="00915CBF">
            <w:pPr>
              <w:jc w:val="right"/>
              <w:rPr>
                <w:sz w:val="20"/>
              </w:rPr>
            </w:pPr>
            <w:r>
              <w:rPr>
                <w:sz w:val="20"/>
              </w:rPr>
              <w:t>259</w:t>
            </w:r>
          </w:p>
        </w:tc>
      </w:tr>
      <w:tr w:rsidR="001277CF" w14:paraId="0F4C939C" w14:textId="77777777" w:rsidTr="00915CBF">
        <w:trPr>
          <w:trHeight w:val="255"/>
        </w:trPr>
        <w:tc>
          <w:tcPr>
            <w:tcW w:w="1376" w:type="dxa"/>
            <w:tcBorders>
              <w:top w:val="nil"/>
              <w:left w:val="single" w:sz="4" w:space="0" w:color="auto"/>
              <w:bottom w:val="nil"/>
              <w:right w:val="single" w:sz="4" w:space="0" w:color="auto"/>
            </w:tcBorders>
            <w:vAlign w:val="bottom"/>
          </w:tcPr>
          <w:p w14:paraId="76A88704" w14:textId="7CE89E3F" w:rsidR="001277CF" w:rsidRPr="008301CF" w:rsidRDefault="001511A3" w:rsidP="00915CBF">
            <w:pPr>
              <w:jc w:val="right"/>
              <w:rPr>
                <w:sz w:val="20"/>
              </w:rPr>
            </w:pPr>
            <w:r>
              <w:rPr>
                <w:sz w:val="20"/>
              </w:rPr>
              <w:t>32</w:t>
            </w:r>
          </w:p>
        </w:tc>
        <w:tc>
          <w:tcPr>
            <w:tcW w:w="300" w:type="dxa"/>
            <w:tcBorders>
              <w:top w:val="nil"/>
              <w:left w:val="nil"/>
              <w:bottom w:val="nil"/>
              <w:right w:val="nil"/>
            </w:tcBorders>
            <w:noWrap/>
            <w:vAlign w:val="bottom"/>
          </w:tcPr>
          <w:p w14:paraId="3A50A0E9" w14:textId="77777777" w:rsidR="001277CF" w:rsidRDefault="001277CF" w:rsidP="00915CBF">
            <w:pPr>
              <w:rPr>
                <w:sz w:val="20"/>
              </w:rPr>
            </w:pPr>
          </w:p>
        </w:tc>
        <w:tc>
          <w:tcPr>
            <w:tcW w:w="3115" w:type="dxa"/>
            <w:tcBorders>
              <w:top w:val="nil"/>
              <w:left w:val="nil"/>
              <w:bottom w:val="nil"/>
              <w:right w:val="nil"/>
            </w:tcBorders>
            <w:noWrap/>
            <w:vAlign w:val="bottom"/>
          </w:tcPr>
          <w:p w14:paraId="4239D93F" w14:textId="77777777" w:rsidR="001277CF" w:rsidRDefault="001277CF" w:rsidP="00915CBF">
            <w:pPr>
              <w:rPr>
                <w:sz w:val="20"/>
              </w:rPr>
            </w:pPr>
            <w:r>
              <w:rPr>
                <w:sz w:val="20"/>
              </w:rPr>
              <w:t>Office equipment</w:t>
            </w:r>
          </w:p>
        </w:tc>
        <w:tc>
          <w:tcPr>
            <w:tcW w:w="283" w:type="dxa"/>
            <w:tcBorders>
              <w:top w:val="nil"/>
              <w:left w:val="nil"/>
              <w:bottom w:val="nil"/>
              <w:right w:val="single" w:sz="4" w:space="0" w:color="auto"/>
            </w:tcBorders>
            <w:noWrap/>
            <w:vAlign w:val="bottom"/>
          </w:tcPr>
          <w:p w14:paraId="40500E1E"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5A3A72A2" w14:textId="44F9AD16" w:rsidR="001277CF" w:rsidRPr="008301CF" w:rsidRDefault="009E492A" w:rsidP="00915CBF">
            <w:pPr>
              <w:jc w:val="right"/>
              <w:rPr>
                <w:sz w:val="20"/>
              </w:rPr>
            </w:pPr>
            <w:r>
              <w:rPr>
                <w:sz w:val="20"/>
              </w:rPr>
              <w:t>-</w:t>
            </w:r>
          </w:p>
        </w:tc>
      </w:tr>
      <w:tr w:rsidR="001277CF" w14:paraId="2B96B5EA" w14:textId="77777777" w:rsidTr="00915CBF">
        <w:trPr>
          <w:trHeight w:val="255"/>
        </w:trPr>
        <w:tc>
          <w:tcPr>
            <w:tcW w:w="1376" w:type="dxa"/>
            <w:tcBorders>
              <w:top w:val="nil"/>
              <w:left w:val="single" w:sz="4" w:space="0" w:color="auto"/>
              <w:bottom w:val="nil"/>
              <w:right w:val="single" w:sz="4" w:space="0" w:color="auto"/>
            </w:tcBorders>
            <w:vAlign w:val="bottom"/>
          </w:tcPr>
          <w:p w14:paraId="07C78A96" w14:textId="537DCFCD" w:rsidR="001277CF" w:rsidRPr="008301CF" w:rsidRDefault="001511A3" w:rsidP="00915CBF">
            <w:pPr>
              <w:jc w:val="right"/>
              <w:rPr>
                <w:sz w:val="20"/>
              </w:rPr>
            </w:pPr>
            <w:r>
              <w:rPr>
                <w:sz w:val="20"/>
              </w:rPr>
              <w:t>14,731</w:t>
            </w:r>
          </w:p>
        </w:tc>
        <w:tc>
          <w:tcPr>
            <w:tcW w:w="300" w:type="dxa"/>
            <w:tcBorders>
              <w:top w:val="nil"/>
              <w:left w:val="nil"/>
              <w:bottom w:val="nil"/>
              <w:right w:val="nil"/>
            </w:tcBorders>
            <w:noWrap/>
            <w:vAlign w:val="bottom"/>
          </w:tcPr>
          <w:p w14:paraId="0D1C57D7" w14:textId="77777777" w:rsidR="001277CF" w:rsidRDefault="001277CF" w:rsidP="00915CBF">
            <w:pPr>
              <w:rPr>
                <w:sz w:val="20"/>
              </w:rPr>
            </w:pPr>
          </w:p>
        </w:tc>
        <w:tc>
          <w:tcPr>
            <w:tcW w:w="3115" w:type="dxa"/>
            <w:tcBorders>
              <w:top w:val="nil"/>
              <w:left w:val="nil"/>
              <w:bottom w:val="nil"/>
              <w:right w:val="nil"/>
            </w:tcBorders>
            <w:noWrap/>
            <w:vAlign w:val="bottom"/>
          </w:tcPr>
          <w:p w14:paraId="13628130" w14:textId="77777777" w:rsidR="001277CF" w:rsidRDefault="001277CF" w:rsidP="00915CBF">
            <w:pPr>
              <w:rPr>
                <w:sz w:val="20"/>
              </w:rPr>
            </w:pPr>
            <w:r>
              <w:rPr>
                <w:sz w:val="20"/>
              </w:rPr>
              <w:t>Rent and office costs</w:t>
            </w:r>
          </w:p>
        </w:tc>
        <w:tc>
          <w:tcPr>
            <w:tcW w:w="283" w:type="dxa"/>
            <w:tcBorders>
              <w:top w:val="nil"/>
              <w:left w:val="nil"/>
              <w:bottom w:val="nil"/>
              <w:right w:val="single" w:sz="4" w:space="0" w:color="auto"/>
            </w:tcBorders>
            <w:noWrap/>
            <w:vAlign w:val="bottom"/>
          </w:tcPr>
          <w:p w14:paraId="4502DD1D"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19E970BD" w14:textId="4500E7C6" w:rsidR="001277CF" w:rsidRPr="008301CF" w:rsidRDefault="00DA1D8E" w:rsidP="00915CBF">
            <w:pPr>
              <w:jc w:val="right"/>
              <w:rPr>
                <w:sz w:val="20"/>
              </w:rPr>
            </w:pPr>
            <w:r>
              <w:rPr>
                <w:sz w:val="20"/>
              </w:rPr>
              <w:t>17,880</w:t>
            </w:r>
          </w:p>
        </w:tc>
      </w:tr>
      <w:tr w:rsidR="001277CF" w14:paraId="74780133" w14:textId="77777777" w:rsidTr="00915CBF">
        <w:trPr>
          <w:trHeight w:val="255"/>
        </w:trPr>
        <w:tc>
          <w:tcPr>
            <w:tcW w:w="1376" w:type="dxa"/>
            <w:tcBorders>
              <w:top w:val="nil"/>
              <w:left w:val="single" w:sz="4" w:space="0" w:color="auto"/>
              <w:bottom w:val="nil"/>
              <w:right w:val="single" w:sz="4" w:space="0" w:color="auto"/>
            </w:tcBorders>
            <w:vAlign w:val="bottom"/>
          </w:tcPr>
          <w:p w14:paraId="4FCD8EC6" w14:textId="03B07CFC" w:rsidR="001277CF" w:rsidRPr="008301CF" w:rsidRDefault="001511A3" w:rsidP="00915CBF">
            <w:pPr>
              <w:jc w:val="right"/>
              <w:rPr>
                <w:sz w:val="20"/>
              </w:rPr>
            </w:pPr>
            <w:r>
              <w:rPr>
                <w:sz w:val="20"/>
              </w:rPr>
              <w:t>7,999</w:t>
            </w:r>
          </w:p>
        </w:tc>
        <w:tc>
          <w:tcPr>
            <w:tcW w:w="300" w:type="dxa"/>
            <w:tcBorders>
              <w:top w:val="nil"/>
              <w:left w:val="nil"/>
              <w:bottom w:val="nil"/>
              <w:right w:val="nil"/>
            </w:tcBorders>
            <w:noWrap/>
            <w:vAlign w:val="bottom"/>
          </w:tcPr>
          <w:p w14:paraId="1BEB27AF" w14:textId="77777777" w:rsidR="001277CF" w:rsidRDefault="001277CF" w:rsidP="00915CBF">
            <w:pPr>
              <w:rPr>
                <w:sz w:val="20"/>
              </w:rPr>
            </w:pPr>
          </w:p>
        </w:tc>
        <w:tc>
          <w:tcPr>
            <w:tcW w:w="3115" w:type="dxa"/>
            <w:tcBorders>
              <w:top w:val="nil"/>
              <w:left w:val="nil"/>
              <w:bottom w:val="nil"/>
              <w:right w:val="nil"/>
            </w:tcBorders>
            <w:noWrap/>
            <w:vAlign w:val="bottom"/>
          </w:tcPr>
          <w:p w14:paraId="275E31AD" w14:textId="4EC71459" w:rsidR="001277CF" w:rsidRDefault="001277CF" w:rsidP="00915CBF">
            <w:pPr>
              <w:rPr>
                <w:sz w:val="20"/>
              </w:rPr>
            </w:pPr>
            <w:r>
              <w:rPr>
                <w:sz w:val="20"/>
              </w:rPr>
              <w:t>Salary costs (</w:t>
            </w:r>
            <w:r w:rsidR="002A544D">
              <w:rPr>
                <w:sz w:val="20"/>
              </w:rPr>
              <w:t>two</w:t>
            </w:r>
            <w:r>
              <w:rPr>
                <w:sz w:val="20"/>
              </w:rPr>
              <w:t xml:space="preserve"> employee</w:t>
            </w:r>
            <w:r w:rsidR="002A544D">
              <w:rPr>
                <w:sz w:val="20"/>
              </w:rPr>
              <w:t>s</w:t>
            </w:r>
            <w:r>
              <w:rPr>
                <w:sz w:val="20"/>
              </w:rPr>
              <w:t>)</w:t>
            </w:r>
          </w:p>
        </w:tc>
        <w:tc>
          <w:tcPr>
            <w:tcW w:w="283" w:type="dxa"/>
            <w:tcBorders>
              <w:top w:val="nil"/>
              <w:left w:val="nil"/>
              <w:bottom w:val="nil"/>
              <w:right w:val="single" w:sz="4" w:space="0" w:color="auto"/>
            </w:tcBorders>
            <w:noWrap/>
            <w:vAlign w:val="bottom"/>
          </w:tcPr>
          <w:p w14:paraId="63A4902A"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3B3B7EB0" w14:textId="65BCFDE0" w:rsidR="001277CF" w:rsidRPr="008301CF" w:rsidRDefault="00DA1D8E" w:rsidP="00915CBF">
            <w:pPr>
              <w:jc w:val="right"/>
              <w:rPr>
                <w:sz w:val="20"/>
              </w:rPr>
            </w:pPr>
            <w:r>
              <w:rPr>
                <w:sz w:val="20"/>
              </w:rPr>
              <w:t>22,76</w:t>
            </w:r>
            <w:r w:rsidR="009E492A">
              <w:rPr>
                <w:sz w:val="20"/>
              </w:rPr>
              <w:t>4</w:t>
            </w:r>
          </w:p>
        </w:tc>
      </w:tr>
      <w:tr w:rsidR="001277CF" w14:paraId="2AEACD22" w14:textId="77777777" w:rsidTr="00915CBF">
        <w:trPr>
          <w:trHeight w:val="255"/>
        </w:trPr>
        <w:tc>
          <w:tcPr>
            <w:tcW w:w="1376" w:type="dxa"/>
            <w:tcBorders>
              <w:top w:val="nil"/>
              <w:left w:val="single" w:sz="4" w:space="0" w:color="auto"/>
              <w:bottom w:val="nil"/>
              <w:right w:val="single" w:sz="4" w:space="0" w:color="auto"/>
            </w:tcBorders>
            <w:vAlign w:val="bottom"/>
          </w:tcPr>
          <w:p w14:paraId="3AD2E482" w14:textId="34D62AF0" w:rsidR="001277CF" w:rsidRPr="008301CF" w:rsidRDefault="001511A3" w:rsidP="00915CBF">
            <w:pPr>
              <w:jc w:val="right"/>
              <w:rPr>
                <w:sz w:val="20"/>
              </w:rPr>
            </w:pPr>
            <w:r>
              <w:rPr>
                <w:sz w:val="20"/>
              </w:rPr>
              <w:t>2,230</w:t>
            </w:r>
          </w:p>
        </w:tc>
        <w:tc>
          <w:tcPr>
            <w:tcW w:w="300" w:type="dxa"/>
            <w:tcBorders>
              <w:top w:val="nil"/>
              <w:left w:val="nil"/>
              <w:bottom w:val="nil"/>
              <w:right w:val="nil"/>
            </w:tcBorders>
            <w:noWrap/>
            <w:vAlign w:val="bottom"/>
          </w:tcPr>
          <w:p w14:paraId="4795271E" w14:textId="77777777" w:rsidR="001277CF" w:rsidRDefault="001277CF" w:rsidP="00915CBF">
            <w:pPr>
              <w:rPr>
                <w:sz w:val="20"/>
              </w:rPr>
            </w:pPr>
          </w:p>
        </w:tc>
        <w:tc>
          <w:tcPr>
            <w:tcW w:w="3115" w:type="dxa"/>
            <w:tcBorders>
              <w:top w:val="nil"/>
              <w:left w:val="nil"/>
              <w:bottom w:val="nil"/>
              <w:right w:val="nil"/>
            </w:tcBorders>
            <w:noWrap/>
            <w:vAlign w:val="bottom"/>
          </w:tcPr>
          <w:p w14:paraId="400A8636" w14:textId="77777777" w:rsidR="001277CF" w:rsidRDefault="001277CF" w:rsidP="00915CBF">
            <w:pPr>
              <w:rPr>
                <w:sz w:val="20"/>
              </w:rPr>
            </w:pPr>
            <w:r>
              <w:rPr>
                <w:sz w:val="20"/>
              </w:rPr>
              <w:t>Stationery</w:t>
            </w:r>
          </w:p>
        </w:tc>
        <w:tc>
          <w:tcPr>
            <w:tcW w:w="283" w:type="dxa"/>
            <w:tcBorders>
              <w:top w:val="nil"/>
              <w:left w:val="nil"/>
              <w:bottom w:val="nil"/>
              <w:right w:val="single" w:sz="4" w:space="0" w:color="auto"/>
            </w:tcBorders>
            <w:noWrap/>
            <w:vAlign w:val="bottom"/>
          </w:tcPr>
          <w:p w14:paraId="6ECB9710" w14:textId="77777777" w:rsidR="001277CF" w:rsidRDefault="001277CF" w:rsidP="00915CBF">
            <w:pPr>
              <w:rPr>
                <w:sz w:val="20"/>
              </w:rPr>
            </w:pPr>
          </w:p>
        </w:tc>
        <w:tc>
          <w:tcPr>
            <w:tcW w:w="1588" w:type="dxa"/>
            <w:tcBorders>
              <w:top w:val="nil"/>
              <w:left w:val="nil"/>
              <w:bottom w:val="nil"/>
              <w:right w:val="single" w:sz="4" w:space="0" w:color="auto"/>
            </w:tcBorders>
            <w:vAlign w:val="bottom"/>
          </w:tcPr>
          <w:p w14:paraId="136F2BAA" w14:textId="0DF925E0" w:rsidR="001277CF" w:rsidRPr="008301CF" w:rsidRDefault="009E492A" w:rsidP="00915CBF">
            <w:pPr>
              <w:jc w:val="right"/>
              <w:rPr>
                <w:sz w:val="20"/>
              </w:rPr>
            </w:pPr>
            <w:r>
              <w:rPr>
                <w:sz w:val="20"/>
              </w:rPr>
              <w:t>1,16</w:t>
            </w:r>
            <w:r w:rsidR="00DA1D8E">
              <w:rPr>
                <w:sz w:val="20"/>
              </w:rPr>
              <w:t>0</w:t>
            </w:r>
          </w:p>
        </w:tc>
      </w:tr>
      <w:tr w:rsidR="001277CF" w14:paraId="52D6BBF5" w14:textId="77777777" w:rsidTr="00915CBF">
        <w:trPr>
          <w:trHeight w:val="255"/>
        </w:trPr>
        <w:tc>
          <w:tcPr>
            <w:tcW w:w="1376" w:type="dxa"/>
            <w:tcBorders>
              <w:top w:val="nil"/>
              <w:left w:val="single" w:sz="4" w:space="0" w:color="auto"/>
              <w:right w:val="single" w:sz="4" w:space="0" w:color="auto"/>
            </w:tcBorders>
            <w:vAlign w:val="bottom"/>
          </w:tcPr>
          <w:p w14:paraId="0CCC69EC" w14:textId="0B47AD1C" w:rsidR="001277CF" w:rsidRPr="008301CF" w:rsidRDefault="001511A3" w:rsidP="00915CBF">
            <w:pPr>
              <w:jc w:val="right"/>
              <w:rPr>
                <w:sz w:val="20"/>
              </w:rPr>
            </w:pPr>
            <w:r>
              <w:rPr>
                <w:sz w:val="20"/>
              </w:rPr>
              <w:t>883</w:t>
            </w:r>
          </w:p>
        </w:tc>
        <w:tc>
          <w:tcPr>
            <w:tcW w:w="300" w:type="dxa"/>
            <w:tcBorders>
              <w:top w:val="nil"/>
              <w:left w:val="nil"/>
              <w:right w:val="nil"/>
            </w:tcBorders>
            <w:noWrap/>
            <w:vAlign w:val="bottom"/>
          </w:tcPr>
          <w:p w14:paraId="19082AAD" w14:textId="77777777" w:rsidR="001277CF" w:rsidRDefault="001277CF" w:rsidP="00915CBF">
            <w:pPr>
              <w:rPr>
                <w:sz w:val="20"/>
              </w:rPr>
            </w:pPr>
          </w:p>
        </w:tc>
        <w:tc>
          <w:tcPr>
            <w:tcW w:w="3115" w:type="dxa"/>
            <w:tcBorders>
              <w:top w:val="nil"/>
              <w:left w:val="nil"/>
              <w:right w:val="nil"/>
            </w:tcBorders>
            <w:noWrap/>
            <w:vAlign w:val="bottom"/>
          </w:tcPr>
          <w:p w14:paraId="6959DB34" w14:textId="77777777" w:rsidR="001277CF" w:rsidRDefault="001277CF" w:rsidP="00915CBF">
            <w:pPr>
              <w:rPr>
                <w:sz w:val="20"/>
              </w:rPr>
            </w:pPr>
            <w:r>
              <w:rPr>
                <w:sz w:val="20"/>
              </w:rPr>
              <w:t>Telephone, fax and internet</w:t>
            </w:r>
          </w:p>
        </w:tc>
        <w:tc>
          <w:tcPr>
            <w:tcW w:w="283" w:type="dxa"/>
            <w:tcBorders>
              <w:top w:val="nil"/>
              <w:left w:val="nil"/>
              <w:right w:val="single" w:sz="4" w:space="0" w:color="auto"/>
            </w:tcBorders>
            <w:noWrap/>
            <w:vAlign w:val="bottom"/>
          </w:tcPr>
          <w:p w14:paraId="373B481C" w14:textId="77777777" w:rsidR="001277CF" w:rsidRDefault="001277CF" w:rsidP="00915CBF">
            <w:pPr>
              <w:rPr>
                <w:sz w:val="20"/>
              </w:rPr>
            </w:pPr>
          </w:p>
        </w:tc>
        <w:tc>
          <w:tcPr>
            <w:tcW w:w="1588" w:type="dxa"/>
            <w:tcBorders>
              <w:top w:val="nil"/>
              <w:left w:val="nil"/>
              <w:right w:val="single" w:sz="4" w:space="0" w:color="auto"/>
            </w:tcBorders>
            <w:vAlign w:val="bottom"/>
          </w:tcPr>
          <w:p w14:paraId="784A3B6D" w14:textId="5357547A" w:rsidR="001277CF" w:rsidRPr="008301CF" w:rsidRDefault="00DA1D8E" w:rsidP="00915CBF">
            <w:pPr>
              <w:jc w:val="right"/>
              <w:rPr>
                <w:sz w:val="20"/>
              </w:rPr>
            </w:pPr>
            <w:r>
              <w:rPr>
                <w:sz w:val="20"/>
              </w:rPr>
              <w:t>1,113</w:t>
            </w:r>
          </w:p>
        </w:tc>
      </w:tr>
      <w:tr w:rsidR="001277CF" w14:paraId="5852CAB5" w14:textId="77777777" w:rsidTr="00915CBF">
        <w:trPr>
          <w:trHeight w:val="270"/>
        </w:trPr>
        <w:tc>
          <w:tcPr>
            <w:tcW w:w="1376" w:type="dxa"/>
            <w:tcBorders>
              <w:top w:val="nil"/>
              <w:left w:val="single" w:sz="4" w:space="0" w:color="auto"/>
              <w:bottom w:val="single" w:sz="8" w:space="0" w:color="auto"/>
              <w:right w:val="single" w:sz="4" w:space="0" w:color="auto"/>
            </w:tcBorders>
            <w:vAlign w:val="bottom"/>
          </w:tcPr>
          <w:p w14:paraId="12F58D7C" w14:textId="4DAAFC6E" w:rsidR="001277CF" w:rsidRPr="008301CF" w:rsidRDefault="001511A3" w:rsidP="00915CBF">
            <w:pPr>
              <w:jc w:val="right"/>
              <w:rPr>
                <w:sz w:val="20"/>
              </w:rPr>
            </w:pPr>
            <w:r>
              <w:rPr>
                <w:sz w:val="20"/>
              </w:rPr>
              <w:t>-</w:t>
            </w:r>
            <w:r w:rsidR="001277CF" w:rsidRPr="008301CF">
              <w:rPr>
                <w:sz w:val="20"/>
              </w:rPr>
              <w:t xml:space="preserve">          </w:t>
            </w:r>
          </w:p>
        </w:tc>
        <w:tc>
          <w:tcPr>
            <w:tcW w:w="300" w:type="dxa"/>
            <w:tcBorders>
              <w:top w:val="nil"/>
              <w:left w:val="nil"/>
              <w:bottom w:val="single" w:sz="8" w:space="0" w:color="auto"/>
              <w:right w:val="nil"/>
            </w:tcBorders>
            <w:noWrap/>
            <w:vAlign w:val="bottom"/>
          </w:tcPr>
          <w:p w14:paraId="71417B9A" w14:textId="77777777" w:rsidR="001277CF" w:rsidRDefault="001277CF" w:rsidP="00915CBF">
            <w:pPr>
              <w:rPr>
                <w:rFonts w:eastAsia="Times New Roman"/>
                <w:sz w:val="20"/>
                <w:lang w:val="en-US"/>
              </w:rPr>
            </w:pPr>
          </w:p>
        </w:tc>
        <w:tc>
          <w:tcPr>
            <w:tcW w:w="3115" w:type="dxa"/>
            <w:tcBorders>
              <w:top w:val="nil"/>
              <w:left w:val="nil"/>
              <w:bottom w:val="single" w:sz="8" w:space="0" w:color="auto"/>
              <w:right w:val="nil"/>
            </w:tcBorders>
            <w:noWrap/>
            <w:vAlign w:val="bottom"/>
          </w:tcPr>
          <w:p w14:paraId="782FAD91" w14:textId="1A892DCD" w:rsidR="001277CF" w:rsidRDefault="00DA1D8E" w:rsidP="00915CBF">
            <w:pPr>
              <w:rPr>
                <w:rFonts w:eastAsia="Times New Roman"/>
                <w:sz w:val="20"/>
                <w:lang w:val="en-US"/>
              </w:rPr>
            </w:pPr>
            <w:r>
              <w:rPr>
                <w:rFonts w:eastAsia="Times New Roman"/>
                <w:sz w:val="20"/>
                <w:lang w:val="en-US"/>
              </w:rPr>
              <w:t xml:space="preserve">Compliance and Governance </w:t>
            </w:r>
          </w:p>
        </w:tc>
        <w:tc>
          <w:tcPr>
            <w:tcW w:w="283" w:type="dxa"/>
            <w:tcBorders>
              <w:top w:val="nil"/>
              <w:left w:val="nil"/>
              <w:bottom w:val="single" w:sz="8" w:space="0" w:color="auto"/>
              <w:right w:val="single" w:sz="4" w:space="0" w:color="auto"/>
            </w:tcBorders>
            <w:noWrap/>
            <w:vAlign w:val="bottom"/>
          </w:tcPr>
          <w:p w14:paraId="58227FCC" w14:textId="77777777" w:rsidR="001277CF" w:rsidRDefault="001277CF" w:rsidP="00915CBF">
            <w:pPr>
              <w:rPr>
                <w:rFonts w:eastAsia="Times New Roman"/>
                <w:sz w:val="20"/>
                <w:lang w:val="en-US"/>
              </w:rPr>
            </w:pPr>
          </w:p>
        </w:tc>
        <w:tc>
          <w:tcPr>
            <w:tcW w:w="1588" w:type="dxa"/>
            <w:tcBorders>
              <w:top w:val="nil"/>
              <w:left w:val="nil"/>
              <w:bottom w:val="single" w:sz="8" w:space="0" w:color="auto"/>
              <w:right w:val="single" w:sz="4" w:space="0" w:color="auto"/>
            </w:tcBorders>
            <w:vAlign w:val="bottom"/>
          </w:tcPr>
          <w:p w14:paraId="3E8D9325" w14:textId="1BD1C3ED" w:rsidR="001277CF" w:rsidRPr="008301CF" w:rsidRDefault="00DA1D8E" w:rsidP="00915CBF">
            <w:pPr>
              <w:jc w:val="right"/>
              <w:rPr>
                <w:sz w:val="20"/>
              </w:rPr>
            </w:pPr>
            <w:r>
              <w:rPr>
                <w:sz w:val="20"/>
              </w:rPr>
              <w:t>1262</w:t>
            </w:r>
          </w:p>
        </w:tc>
      </w:tr>
      <w:tr w:rsidR="001277CF" w14:paraId="7A97B81B" w14:textId="77777777" w:rsidTr="00915CBF">
        <w:trPr>
          <w:trHeight w:val="270"/>
        </w:trPr>
        <w:tc>
          <w:tcPr>
            <w:tcW w:w="1376" w:type="dxa"/>
            <w:tcBorders>
              <w:top w:val="single" w:sz="8" w:space="0" w:color="auto"/>
              <w:left w:val="single" w:sz="4" w:space="0" w:color="auto"/>
              <w:bottom w:val="double" w:sz="6" w:space="0" w:color="auto"/>
              <w:right w:val="single" w:sz="4" w:space="0" w:color="auto"/>
            </w:tcBorders>
            <w:vAlign w:val="bottom"/>
          </w:tcPr>
          <w:p w14:paraId="7B375A8A" w14:textId="4B7FEFD1" w:rsidR="001277CF" w:rsidRDefault="001511A3" w:rsidP="00915CBF">
            <w:pPr>
              <w:jc w:val="right"/>
              <w:rPr>
                <w:rFonts w:eastAsia="Times New Roman"/>
                <w:sz w:val="20"/>
                <w:lang w:val="en-US"/>
              </w:rPr>
            </w:pPr>
            <w:r>
              <w:rPr>
                <w:rFonts w:eastAsia="Times New Roman"/>
                <w:sz w:val="20"/>
                <w:u w:val="single"/>
                <w:lang w:val="en-US"/>
              </w:rPr>
              <w:t>£42,568</w:t>
            </w:r>
          </w:p>
        </w:tc>
        <w:tc>
          <w:tcPr>
            <w:tcW w:w="300" w:type="dxa"/>
            <w:tcBorders>
              <w:top w:val="single" w:sz="8" w:space="0" w:color="auto"/>
              <w:left w:val="nil"/>
              <w:bottom w:val="single" w:sz="4" w:space="0" w:color="auto"/>
              <w:right w:val="nil"/>
            </w:tcBorders>
            <w:noWrap/>
            <w:vAlign w:val="bottom"/>
          </w:tcPr>
          <w:p w14:paraId="159969B4" w14:textId="77777777" w:rsidR="001277CF" w:rsidRDefault="001277CF" w:rsidP="00915CBF">
            <w:pPr>
              <w:rPr>
                <w:rFonts w:eastAsia="Times New Roman"/>
                <w:sz w:val="20"/>
                <w:lang w:val="en-US"/>
              </w:rPr>
            </w:pPr>
            <w:r>
              <w:rPr>
                <w:rFonts w:eastAsia="Times New Roman"/>
                <w:sz w:val="20"/>
                <w:lang w:val="en-US"/>
              </w:rPr>
              <w:t> </w:t>
            </w:r>
          </w:p>
        </w:tc>
        <w:tc>
          <w:tcPr>
            <w:tcW w:w="3115" w:type="dxa"/>
            <w:tcBorders>
              <w:top w:val="single" w:sz="8" w:space="0" w:color="auto"/>
              <w:left w:val="nil"/>
              <w:bottom w:val="single" w:sz="4" w:space="0" w:color="auto"/>
              <w:right w:val="nil"/>
            </w:tcBorders>
            <w:noWrap/>
            <w:vAlign w:val="bottom"/>
          </w:tcPr>
          <w:p w14:paraId="3978E4C0" w14:textId="77777777" w:rsidR="001277CF" w:rsidRDefault="001277CF" w:rsidP="00915CBF">
            <w:pPr>
              <w:rPr>
                <w:rFonts w:eastAsia="Times New Roman"/>
                <w:sz w:val="20"/>
                <w:lang w:val="en-US"/>
              </w:rPr>
            </w:pPr>
            <w:r>
              <w:rPr>
                <w:rFonts w:eastAsia="Times New Roman"/>
                <w:sz w:val="20"/>
                <w:lang w:val="en-US"/>
              </w:rPr>
              <w:t> </w:t>
            </w:r>
          </w:p>
        </w:tc>
        <w:tc>
          <w:tcPr>
            <w:tcW w:w="283" w:type="dxa"/>
            <w:tcBorders>
              <w:top w:val="single" w:sz="8" w:space="0" w:color="auto"/>
              <w:left w:val="nil"/>
              <w:bottom w:val="single" w:sz="4" w:space="0" w:color="auto"/>
              <w:right w:val="single" w:sz="4" w:space="0" w:color="auto"/>
            </w:tcBorders>
            <w:noWrap/>
            <w:vAlign w:val="bottom"/>
          </w:tcPr>
          <w:p w14:paraId="6DEC62BA" w14:textId="77777777" w:rsidR="001277CF" w:rsidRDefault="001277CF" w:rsidP="00915CBF">
            <w:pPr>
              <w:rPr>
                <w:rFonts w:eastAsia="Times New Roman"/>
                <w:sz w:val="20"/>
                <w:lang w:val="en-US"/>
              </w:rPr>
            </w:pPr>
            <w:r>
              <w:rPr>
                <w:rFonts w:eastAsia="Times New Roman"/>
                <w:sz w:val="20"/>
                <w:lang w:val="en-US"/>
              </w:rPr>
              <w:t> </w:t>
            </w:r>
          </w:p>
        </w:tc>
        <w:tc>
          <w:tcPr>
            <w:tcW w:w="1588" w:type="dxa"/>
            <w:tcBorders>
              <w:top w:val="single" w:sz="8" w:space="0" w:color="auto"/>
              <w:left w:val="nil"/>
              <w:bottom w:val="double" w:sz="4" w:space="0" w:color="auto"/>
              <w:right w:val="single" w:sz="4" w:space="0" w:color="auto"/>
            </w:tcBorders>
            <w:vAlign w:val="bottom"/>
          </w:tcPr>
          <w:p w14:paraId="209476A1" w14:textId="42E9013A" w:rsidR="001277CF" w:rsidRPr="009910DB" w:rsidRDefault="009E492A" w:rsidP="00915CBF">
            <w:pPr>
              <w:jc w:val="right"/>
              <w:rPr>
                <w:rFonts w:eastAsia="Times New Roman"/>
                <w:sz w:val="20"/>
                <w:u w:val="single"/>
                <w:lang w:val="en-US"/>
              </w:rPr>
            </w:pPr>
            <w:r>
              <w:rPr>
                <w:rFonts w:eastAsia="Times New Roman"/>
                <w:sz w:val="20"/>
                <w:u w:val="single"/>
                <w:lang w:val="en-US"/>
              </w:rPr>
              <w:t>73,964</w:t>
            </w:r>
          </w:p>
        </w:tc>
      </w:tr>
    </w:tbl>
    <w:p w14:paraId="297ED7CD" w14:textId="77777777" w:rsidR="001277CF" w:rsidRDefault="001277CF" w:rsidP="001277CF">
      <w:pPr>
        <w:autoSpaceDE w:val="0"/>
        <w:autoSpaceDN w:val="0"/>
        <w:adjustRightInd w:val="0"/>
        <w:rPr>
          <w:rFonts w:eastAsia="Times New Roman"/>
          <w:sz w:val="20"/>
          <w:lang w:val="en-US"/>
        </w:rPr>
      </w:pPr>
      <w:r>
        <w:rPr>
          <w:rFonts w:eastAsia="Times New Roman"/>
          <w:b/>
          <w:bCs/>
          <w:sz w:val="20"/>
          <w:lang w:val="en-US"/>
        </w:rPr>
        <w:br/>
        <w:t>Investments</w:t>
      </w:r>
      <w:r>
        <w:rPr>
          <w:rFonts w:eastAsia="Times New Roman"/>
          <w:b/>
          <w:bCs/>
          <w:sz w:val="20"/>
          <w:lang w:val="en-US"/>
        </w:rPr>
        <w:br/>
      </w:r>
    </w:p>
    <w:p w14:paraId="0F335E0E" w14:textId="452873B1" w:rsidR="001277CF" w:rsidRDefault="001277CF" w:rsidP="00F502F6">
      <w:pPr>
        <w:autoSpaceDE w:val="0"/>
        <w:autoSpaceDN w:val="0"/>
        <w:adjustRightInd w:val="0"/>
        <w:ind w:left="357" w:hanging="357"/>
        <w:contextualSpacing/>
        <w:rPr>
          <w:rFonts w:eastAsia="Times New Roman"/>
          <w:b/>
          <w:bCs/>
          <w:sz w:val="20"/>
          <w:lang w:val="en-US"/>
        </w:rPr>
      </w:pPr>
      <w:r>
        <w:rPr>
          <w:rFonts w:eastAsia="Times New Roman"/>
          <w:sz w:val="20"/>
          <w:lang w:val="en-US"/>
        </w:rPr>
        <w:t>12</w:t>
      </w:r>
      <w:r>
        <w:rPr>
          <w:rFonts w:eastAsia="Times New Roman"/>
          <w:sz w:val="20"/>
          <w:lang w:val="en-US"/>
        </w:rPr>
        <w:tab/>
        <w:t xml:space="preserve">Investments include a portfolio of investments managed by Brewin Dolphin with a market value at </w:t>
      </w:r>
      <w:r w:rsidRPr="0038772A">
        <w:rPr>
          <w:rFonts w:eastAsia="Times New Roman"/>
          <w:sz w:val="20"/>
          <w:lang w:val="en-US"/>
        </w:rPr>
        <w:t>31 Decemb</w:t>
      </w:r>
      <w:r w:rsidR="009E492A" w:rsidRPr="0038772A">
        <w:rPr>
          <w:rFonts w:eastAsia="Times New Roman"/>
          <w:sz w:val="20"/>
          <w:lang w:val="en-US"/>
        </w:rPr>
        <w:t xml:space="preserve">er </w:t>
      </w:r>
      <w:r w:rsidR="009E492A" w:rsidRPr="009F5DBC">
        <w:rPr>
          <w:rFonts w:eastAsia="Times New Roman"/>
          <w:sz w:val="20"/>
          <w:lang w:val="en-US"/>
        </w:rPr>
        <w:t>201</w:t>
      </w:r>
      <w:r w:rsidR="00B51017" w:rsidRPr="009F5DBC">
        <w:rPr>
          <w:rFonts w:eastAsia="Times New Roman"/>
          <w:sz w:val="20"/>
          <w:lang w:val="en-US"/>
        </w:rPr>
        <w:t>8</w:t>
      </w:r>
      <w:r w:rsidR="009E492A">
        <w:rPr>
          <w:rFonts w:eastAsia="Times New Roman"/>
          <w:sz w:val="20"/>
          <w:lang w:val="en-US"/>
        </w:rPr>
        <w:t xml:space="preserve"> of £871,645</w:t>
      </w:r>
      <w:r w:rsidRPr="004156CC">
        <w:rPr>
          <w:rFonts w:eastAsia="Times New Roman"/>
          <w:sz w:val="20"/>
          <w:lang w:val="en-US"/>
        </w:rPr>
        <w:t xml:space="preserve"> </w:t>
      </w:r>
      <w:r w:rsidRPr="004156CC">
        <w:rPr>
          <w:rFonts w:eastAsia="Times New Roman"/>
          <w:sz w:val="20"/>
          <w:lang w:val="en-US"/>
        </w:rPr>
        <w:br/>
      </w:r>
    </w:p>
    <w:p w14:paraId="40ABF69C" w14:textId="77777777" w:rsidR="001277CF" w:rsidRDefault="001277CF" w:rsidP="00F502F6">
      <w:pPr>
        <w:autoSpaceDE w:val="0"/>
        <w:autoSpaceDN w:val="0"/>
        <w:adjustRightInd w:val="0"/>
        <w:spacing w:line="175" w:lineRule="atLeast"/>
        <w:rPr>
          <w:rFonts w:eastAsia="Times New Roman"/>
          <w:sz w:val="20"/>
          <w:lang w:val="en-US"/>
        </w:rPr>
      </w:pPr>
      <w:r>
        <w:rPr>
          <w:rFonts w:eastAsia="Times New Roman"/>
          <w:b/>
          <w:bCs/>
          <w:sz w:val="20"/>
          <w:lang w:val="en-US"/>
        </w:rPr>
        <w:t>Trustees' remuneration and expenses</w:t>
      </w:r>
    </w:p>
    <w:p w14:paraId="12D76504" w14:textId="77777777" w:rsidR="00E3582B" w:rsidRDefault="00E3582B" w:rsidP="00F502F6">
      <w:pPr>
        <w:autoSpaceDE w:val="0"/>
        <w:autoSpaceDN w:val="0"/>
        <w:adjustRightInd w:val="0"/>
        <w:ind w:left="357" w:right="669" w:hanging="357"/>
        <w:contextualSpacing/>
        <w:rPr>
          <w:rFonts w:eastAsia="Times New Roman"/>
          <w:sz w:val="20"/>
          <w:lang w:val="en-US"/>
        </w:rPr>
      </w:pPr>
    </w:p>
    <w:p w14:paraId="2020A002" w14:textId="1F8029FC" w:rsidR="001277CF" w:rsidRDefault="001277CF" w:rsidP="00F502F6">
      <w:pPr>
        <w:autoSpaceDE w:val="0"/>
        <w:autoSpaceDN w:val="0"/>
        <w:adjustRightInd w:val="0"/>
        <w:ind w:left="357" w:hanging="357"/>
        <w:contextualSpacing/>
        <w:rPr>
          <w:rFonts w:eastAsia="Times New Roman"/>
          <w:sz w:val="20"/>
          <w:lang w:val="en-US"/>
        </w:rPr>
      </w:pPr>
      <w:r>
        <w:rPr>
          <w:rFonts w:eastAsia="Times New Roman"/>
          <w:sz w:val="20"/>
          <w:lang w:val="en-US"/>
        </w:rPr>
        <w:t>13.</w:t>
      </w:r>
      <w:r>
        <w:rPr>
          <w:rFonts w:eastAsia="Times New Roman"/>
          <w:sz w:val="20"/>
          <w:lang w:val="en-US"/>
        </w:rPr>
        <w:tab/>
        <w:t>None of the Trustees was remunerated or received any reimbursement of expenses during the year.</w:t>
      </w:r>
    </w:p>
    <w:p w14:paraId="1EA71E55" w14:textId="77777777" w:rsidR="001277CF" w:rsidRDefault="001277CF" w:rsidP="00E3582B">
      <w:pPr>
        <w:autoSpaceDE w:val="0"/>
        <w:autoSpaceDN w:val="0"/>
        <w:adjustRightInd w:val="0"/>
        <w:ind w:left="357" w:right="669" w:hanging="357"/>
        <w:contextualSpacing/>
        <w:rPr>
          <w:rFonts w:eastAsia="Times New Roman"/>
          <w:sz w:val="20"/>
          <w:lang w:val="en-US"/>
        </w:rPr>
      </w:pPr>
    </w:p>
    <w:p w14:paraId="0C435FCD" w14:textId="4750BC94" w:rsidR="001277CF" w:rsidRDefault="009C4912" w:rsidP="001277CF">
      <w:pPr>
        <w:autoSpaceDE w:val="0"/>
        <w:autoSpaceDN w:val="0"/>
        <w:adjustRightInd w:val="0"/>
        <w:spacing w:line="340" w:lineRule="atLeast"/>
        <w:rPr>
          <w:rFonts w:eastAsia="Times New Roman"/>
          <w:sz w:val="20"/>
          <w:lang w:val="en-US"/>
        </w:rPr>
      </w:pPr>
      <w:r>
        <w:rPr>
          <w:rFonts w:eastAsia="Times New Roman"/>
          <w:noProof/>
          <w:sz w:val="20"/>
          <w:lang w:val="en-US"/>
        </w:rPr>
        <w:drawing>
          <wp:anchor distT="0" distB="0" distL="114300" distR="114300" simplePos="0" relativeHeight="251659264" behindDoc="1" locked="0" layoutInCell="1" allowOverlap="1" wp14:anchorId="03D68389" wp14:editId="1D60D9E1">
            <wp:simplePos x="0" y="0"/>
            <wp:positionH relativeFrom="column">
              <wp:posOffset>278130</wp:posOffset>
            </wp:positionH>
            <wp:positionV relativeFrom="paragraph">
              <wp:posOffset>235585</wp:posOffset>
            </wp:positionV>
            <wp:extent cx="1581150" cy="686435"/>
            <wp:effectExtent l="0" t="0" r="0" b="0"/>
            <wp:wrapTight wrapText="bothSides">
              <wp:wrapPolygon edited="0">
                <wp:start x="0" y="0"/>
                <wp:lineTo x="0" y="20981"/>
                <wp:lineTo x="21340" y="20981"/>
                <wp:lineTo x="213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686435"/>
                    </a:xfrm>
                    <a:prstGeom prst="rect">
                      <a:avLst/>
                    </a:prstGeom>
                    <a:noFill/>
                  </pic:spPr>
                </pic:pic>
              </a:graphicData>
            </a:graphic>
            <wp14:sizeRelH relativeFrom="margin">
              <wp14:pctWidth>0</wp14:pctWidth>
            </wp14:sizeRelH>
            <wp14:sizeRelV relativeFrom="margin">
              <wp14:pctHeight>0</wp14:pctHeight>
            </wp14:sizeRelV>
          </wp:anchor>
        </w:drawing>
      </w:r>
      <w:r w:rsidR="001277CF">
        <w:rPr>
          <w:rFonts w:eastAsia="Times New Roman"/>
          <w:sz w:val="20"/>
          <w:lang w:val="en-US"/>
        </w:rPr>
        <w:t>Signed on behalf of the Trustees</w:t>
      </w:r>
      <w:r w:rsidR="001277CF">
        <w:rPr>
          <w:rFonts w:eastAsia="Times New Roman"/>
          <w:sz w:val="20"/>
          <w:lang w:val="en-US"/>
        </w:rPr>
        <w:br/>
      </w:r>
      <w:r w:rsidR="001277CF">
        <w:rPr>
          <w:rFonts w:eastAsia="Times New Roman"/>
          <w:sz w:val="20"/>
          <w:lang w:val="en-US"/>
        </w:rPr>
        <w:br/>
      </w:r>
    </w:p>
    <w:p w14:paraId="0FBEE270" w14:textId="30F1CCF6" w:rsidR="001277CF" w:rsidRDefault="001277CF" w:rsidP="001277CF">
      <w:pPr>
        <w:autoSpaceDE w:val="0"/>
        <w:autoSpaceDN w:val="0"/>
        <w:adjustRightInd w:val="0"/>
        <w:spacing w:line="340" w:lineRule="atLeast"/>
        <w:rPr>
          <w:rFonts w:eastAsia="Times New Roman"/>
          <w:sz w:val="20"/>
          <w:lang w:val="en-US"/>
        </w:rPr>
      </w:pPr>
    </w:p>
    <w:p w14:paraId="2901A78C" w14:textId="77777777" w:rsidR="001277CF" w:rsidRDefault="001277CF" w:rsidP="001277CF">
      <w:pPr>
        <w:autoSpaceDE w:val="0"/>
        <w:autoSpaceDN w:val="0"/>
        <w:adjustRightInd w:val="0"/>
        <w:rPr>
          <w:rFonts w:eastAsia="Times New Roman"/>
          <w:sz w:val="20"/>
          <w:lang w:val="en-US"/>
        </w:rPr>
      </w:pPr>
    </w:p>
    <w:p w14:paraId="3F857CED" w14:textId="5B8B5C2E" w:rsidR="001277CF" w:rsidRDefault="001277CF" w:rsidP="001277CF">
      <w:pPr>
        <w:rPr>
          <w:sz w:val="22"/>
          <w:szCs w:val="22"/>
        </w:rPr>
      </w:pPr>
      <w:r>
        <w:rPr>
          <w:sz w:val="22"/>
          <w:szCs w:val="22"/>
        </w:rPr>
        <w:t>Chris Wyatt (</w:t>
      </w:r>
      <w:r>
        <w:rPr>
          <w:sz w:val="22"/>
          <w:szCs w:val="22"/>
          <w:lang w:val="en-US"/>
        </w:rPr>
        <w:t xml:space="preserve">Trustee and </w:t>
      </w:r>
      <w:r w:rsidR="00563D84">
        <w:rPr>
          <w:sz w:val="22"/>
          <w:szCs w:val="22"/>
        </w:rPr>
        <w:t>Hon. Treasurer)</w:t>
      </w:r>
      <w:r w:rsidR="009C4912">
        <w:rPr>
          <w:sz w:val="22"/>
          <w:szCs w:val="22"/>
        </w:rPr>
        <w:t xml:space="preserve"> </w:t>
      </w:r>
      <w:r w:rsidR="00D01051">
        <w:rPr>
          <w:sz w:val="22"/>
          <w:szCs w:val="22"/>
        </w:rPr>
        <w:t>3</w:t>
      </w:r>
      <w:r w:rsidR="00563D84">
        <w:rPr>
          <w:sz w:val="22"/>
          <w:szCs w:val="22"/>
        </w:rPr>
        <w:t xml:space="preserve"> May</w:t>
      </w:r>
      <w:r>
        <w:rPr>
          <w:sz w:val="22"/>
          <w:szCs w:val="22"/>
        </w:rPr>
        <w:t xml:space="preserve"> </w:t>
      </w:r>
      <w:r w:rsidRPr="004156CC">
        <w:rPr>
          <w:sz w:val="22"/>
          <w:szCs w:val="22"/>
        </w:rPr>
        <w:t>201</w:t>
      </w:r>
      <w:r w:rsidR="001511A3">
        <w:rPr>
          <w:sz w:val="22"/>
          <w:szCs w:val="22"/>
        </w:rPr>
        <w:t>9</w:t>
      </w:r>
    </w:p>
    <w:p w14:paraId="40712F0F" w14:textId="77777777" w:rsidR="000D5552" w:rsidRDefault="000D5552">
      <w:pPr>
        <w:spacing w:after="160" w:line="259" w:lineRule="auto"/>
      </w:pPr>
      <w:r>
        <w:br w:type="page"/>
      </w:r>
    </w:p>
    <w:tbl>
      <w:tblPr>
        <w:tblW w:w="11458" w:type="dxa"/>
        <w:tblInd w:w="-1574" w:type="dxa"/>
        <w:tblLook w:val="04A0" w:firstRow="1" w:lastRow="0" w:firstColumn="1" w:lastColumn="0" w:noHBand="0" w:noVBand="1"/>
      </w:tblPr>
      <w:tblGrid>
        <w:gridCol w:w="8534"/>
        <w:gridCol w:w="1725"/>
        <w:gridCol w:w="783"/>
        <w:gridCol w:w="416"/>
      </w:tblGrid>
      <w:tr w:rsidR="00563D84" w:rsidRPr="00DB0834" w14:paraId="50D079BD" w14:textId="77777777" w:rsidTr="00486189">
        <w:trPr>
          <w:gridAfter w:val="1"/>
          <w:wAfter w:w="416" w:type="dxa"/>
          <w:trHeight w:val="439"/>
        </w:trPr>
        <w:tc>
          <w:tcPr>
            <w:tcW w:w="11042" w:type="dxa"/>
            <w:gridSpan w:val="3"/>
            <w:tcBorders>
              <w:top w:val="nil"/>
              <w:left w:val="nil"/>
              <w:bottom w:val="nil"/>
              <w:right w:val="nil"/>
            </w:tcBorders>
            <w:shd w:val="clear" w:color="auto" w:fill="auto"/>
            <w:noWrap/>
            <w:vAlign w:val="center"/>
          </w:tcPr>
          <w:p w14:paraId="6BCA73FC" w14:textId="77777777" w:rsidR="00563D84" w:rsidRPr="00DB0834" w:rsidRDefault="00563D84" w:rsidP="00486189">
            <w:pPr>
              <w:jc w:val="center"/>
              <w:rPr>
                <w:rFonts w:eastAsia="Times New Roman"/>
                <w:b/>
                <w:bCs/>
                <w:color w:val="000000"/>
                <w:lang w:eastAsia="en-GB"/>
              </w:rPr>
            </w:pPr>
            <w:bookmarkStart w:id="1" w:name="_Hlk511806445"/>
            <w:bookmarkStart w:id="2" w:name="_Hlk7084508"/>
            <w:r>
              <w:rPr>
                <w:rFonts w:eastAsia="Times New Roman"/>
                <w:b/>
                <w:bCs/>
                <w:color w:val="000000"/>
                <w:lang w:eastAsia="en-GB"/>
              </w:rPr>
              <w:lastRenderedPageBreak/>
              <w:t>APPENDIX A</w:t>
            </w:r>
          </w:p>
        </w:tc>
      </w:tr>
      <w:tr w:rsidR="00563D84" w:rsidRPr="00DB0834" w14:paraId="3CD15872" w14:textId="77777777" w:rsidTr="00486189">
        <w:trPr>
          <w:gridAfter w:val="1"/>
          <w:wAfter w:w="416" w:type="dxa"/>
          <w:trHeight w:val="439"/>
        </w:trPr>
        <w:tc>
          <w:tcPr>
            <w:tcW w:w="11042" w:type="dxa"/>
            <w:gridSpan w:val="3"/>
            <w:tcBorders>
              <w:top w:val="nil"/>
              <w:left w:val="nil"/>
              <w:bottom w:val="nil"/>
              <w:right w:val="nil"/>
            </w:tcBorders>
            <w:shd w:val="clear" w:color="auto" w:fill="auto"/>
            <w:noWrap/>
            <w:vAlign w:val="center"/>
          </w:tcPr>
          <w:p w14:paraId="68DB36C7" w14:textId="77777777" w:rsidR="00563D84" w:rsidRPr="00DB0834" w:rsidRDefault="00563D84" w:rsidP="00486189">
            <w:pPr>
              <w:jc w:val="center"/>
              <w:rPr>
                <w:rFonts w:eastAsia="Times New Roman"/>
                <w:b/>
                <w:bCs/>
                <w:color w:val="000000"/>
                <w:lang w:eastAsia="en-GB"/>
              </w:rPr>
            </w:pPr>
            <w:r>
              <w:rPr>
                <w:rFonts w:eastAsia="Times New Roman"/>
                <w:b/>
                <w:bCs/>
                <w:color w:val="000000"/>
                <w:lang w:eastAsia="en-GB"/>
              </w:rPr>
              <w:t>St Francis Leprosy Guild Maintenance Grants 2018</w:t>
            </w:r>
          </w:p>
        </w:tc>
      </w:tr>
      <w:bookmarkEnd w:id="1"/>
      <w:tr w:rsidR="00563D84" w:rsidRPr="00DB0834" w14:paraId="0B146107" w14:textId="77777777" w:rsidTr="00486189">
        <w:trPr>
          <w:trHeight w:val="379"/>
        </w:trPr>
        <w:tc>
          <w:tcPr>
            <w:tcW w:w="8534" w:type="dxa"/>
            <w:tcBorders>
              <w:top w:val="nil"/>
              <w:left w:val="nil"/>
              <w:bottom w:val="nil"/>
              <w:right w:val="nil"/>
            </w:tcBorders>
            <w:shd w:val="clear" w:color="auto" w:fill="auto"/>
            <w:noWrap/>
            <w:vAlign w:val="bottom"/>
          </w:tcPr>
          <w:p w14:paraId="463AD352" w14:textId="77777777" w:rsidR="00563D84" w:rsidRDefault="00563D84" w:rsidP="00486189">
            <w:pPr>
              <w:rPr>
                <w:rFonts w:eastAsia="Times New Roman"/>
                <w:b/>
                <w:bCs/>
                <w:color w:val="000000"/>
                <w:sz w:val="22"/>
                <w:szCs w:val="22"/>
                <w:lang w:eastAsia="en-GB"/>
              </w:rPr>
            </w:pPr>
            <w:r>
              <w:rPr>
                <w:rFonts w:eastAsia="Times New Roman"/>
                <w:b/>
                <w:bCs/>
                <w:color w:val="000000"/>
                <w:sz w:val="22"/>
                <w:szCs w:val="22"/>
                <w:lang w:eastAsia="en-GB"/>
              </w:rPr>
              <w:tab/>
            </w:r>
            <w:r>
              <w:rPr>
                <w:rFonts w:eastAsia="Times New Roman"/>
                <w:b/>
                <w:bCs/>
                <w:color w:val="000000"/>
                <w:sz w:val="22"/>
                <w:szCs w:val="22"/>
                <w:lang w:eastAsia="en-GB"/>
              </w:rPr>
              <w:tab/>
              <w:t>AFRICA</w:t>
            </w:r>
            <w:r>
              <w:rPr>
                <w:rFonts w:eastAsia="Times New Roman"/>
                <w:b/>
                <w:bCs/>
                <w:color w:val="000000"/>
                <w:sz w:val="22"/>
                <w:szCs w:val="22"/>
                <w:lang w:eastAsia="en-GB"/>
              </w:rPr>
              <w:tab/>
            </w:r>
            <w:r>
              <w:rPr>
                <w:rFonts w:eastAsia="Times New Roman"/>
                <w:b/>
                <w:bCs/>
                <w:color w:val="000000"/>
                <w:sz w:val="22"/>
                <w:szCs w:val="22"/>
                <w:lang w:eastAsia="en-GB"/>
              </w:rPr>
              <w:tab/>
            </w:r>
            <w:r>
              <w:rPr>
                <w:rFonts w:eastAsia="Times New Roman"/>
                <w:b/>
                <w:bCs/>
                <w:color w:val="000000"/>
                <w:sz w:val="22"/>
                <w:szCs w:val="22"/>
                <w:lang w:eastAsia="en-GB"/>
              </w:rPr>
              <w:tab/>
            </w:r>
            <w:r>
              <w:rPr>
                <w:rFonts w:eastAsia="Times New Roman"/>
                <w:b/>
                <w:bCs/>
                <w:color w:val="000000"/>
                <w:sz w:val="22"/>
                <w:szCs w:val="22"/>
                <w:lang w:eastAsia="en-GB"/>
              </w:rPr>
              <w:tab/>
            </w:r>
            <w:r>
              <w:rPr>
                <w:rFonts w:eastAsia="Times New Roman"/>
                <w:b/>
                <w:bCs/>
                <w:color w:val="000000"/>
                <w:sz w:val="22"/>
                <w:szCs w:val="22"/>
                <w:lang w:eastAsia="en-GB"/>
              </w:rPr>
              <w:tab/>
            </w:r>
            <w:r>
              <w:rPr>
                <w:rFonts w:eastAsia="Times New Roman"/>
                <w:b/>
                <w:bCs/>
                <w:color w:val="000000"/>
                <w:sz w:val="22"/>
                <w:szCs w:val="22"/>
                <w:lang w:eastAsia="en-GB"/>
              </w:rPr>
              <w:tab/>
              <w:t xml:space="preserve">   </w:t>
            </w:r>
            <w:r>
              <w:rPr>
                <w:rFonts w:eastAsia="Times New Roman"/>
                <w:b/>
                <w:bCs/>
                <w:color w:val="000000"/>
                <w:sz w:val="22"/>
                <w:szCs w:val="22"/>
                <w:lang w:eastAsia="en-GB"/>
              </w:rPr>
              <w:tab/>
              <w:t xml:space="preserve">  </w:t>
            </w:r>
            <w:r w:rsidRPr="000B0650">
              <w:rPr>
                <w:rFonts w:eastAsia="Times New Roman"/>
                <w:b/>
                <w:bCs/>
                <w:color w:val="000000"/>
                <w:sz w:val="22"/>
                <w:szCs w:val="22"/>
                <w:lang w:eastAsia="en-GB"/>
              </w:rPr>
              <w:t>£</w:t>
            </w:r>
          </w:p>
          <w:tbl>
            <w:tblPr>
              <w:tblW w:w="6895" w:type="dxa"/>
              <w:tblInd w:w="1413" w:type="dxa"/>
              <w:tblLook w:val="04A0" w:firstRow="1" w:lastRow="0" w:firstColumn="1" w:lastColumn="0" w:noHBand="0" w:noVBand="1"/>
            </w:tblPr>
            <w:tblGrid>
              <w:gridCol w:w="3132"/>
              <w:gridCol w:w="2211"/>
              <w:gridCol w:w="1552"/>
            </w:tblGrid>
            <w:tr w:rsidR="00563D84" w:rsidRPr="00D76365" w14:paraId="66F6799C" w14:textId="77777777" w:rsidTr="00486189">
              <w:trPr>
                <w:trHeight w:val="30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9DCAF" w14:textId="77777777" w:rsidR="00563D84" w:rsidRPr="004C62E3" w:rsidRDefault="00563D84" w:rsidP="00486189">
                  <w:pPr>
                    <w:rPr>
                      <w:rFonts w:eastAsia="Times New Roman"/>
                      <w:color w:val="000000"/>
                      <w:sz w:val="22"/>
                      <w:szCs w:val="22"/>
                      <w:lang w:eastAsia="en-GB"/>
                    </w:rPr>
                  </w:pPr>
                  <w:r w:rsidRPr="004C62E3">
                    <w:rPr>
                      <w:rFonts w:eastAsia="Times New Roman"/>
                      <w:color w:val="000000"/>
                      <w:sz w:val="22"/>
                      <w:szCs w:val="22"/>
                      <w:lang w:eastAsia="en-GB"/>
                    </w:rPr>
                    <w:t>DUBIE</w:t>
                  </w:r>
                  <w:r>
                    <w:rPr>
                      <w:rFonts w:eastAsia="Times New Roman"/>
                      <w:color w:val="000000"/>
                      <w:sz w:val="22"/>
                      <w:szCs w:val="22"/>
                      <w:lang w:eastAsia="en-GB"/>
                    </w:rPr>
                    <w:t xml:space="preserve"> (DILOLO POSTE &amp; SANDOA)</w:t>
                  </w:r>
                </w:p>
              </w:tc>
              <w:tc>
                <w:tcPr>
                  <w:tcW w:w="2211" w:type="dxa"/>
                  <w:tcBorders>
                    <w:top w:val="single" w:sz="4" w:space="0" w:color="auto"/>
                    <w:left w:val="nil"/>
                    <w:bottom w:val="single" w:sz="4" w:space="0" w:color="auto"/>
                    <w:right w:val="single" w:sz="4" w:space="0" w:color="auto"/>
                  </w:tcBorders>
                  <w:shd w:val="clear" w:color="auto" w:fill="auto"/>
                  <w:noWrap/>
                  <w:vAlign w:val="center"/>
                </w:tcPr>
                <w:p w14:paraId="302414FE" w14:textId="77777777" w:rsidR="00563D84" w:rsidRPr="004C62E3" w:rsidRDefault="00563D84" w:rsidP="00486189">
                  <w:pPr>
                    <w:rPr>
                      <w:rFonts w:eastAsia="Times New Roman"/>
                      <w:color w:val="000000"/>
                      <w:sz w:val="22"/>
                      <w:szCs w:val="22"/>
                      <w:lang w:eastAsia="en-GB"/>
                    </w:rPr>
                  </w:pPr>
                  <w:r w:rsidRPr="004C62E3">
                    <w:rPr>
                      <w:rFonts w:eastAsia="Times New Roman"/>
                      <w:color w:val="000000"/>
                      <w:sz w:val="22"/>
                      <w:szCs w:val="22"/>
                      <w:lang w:eastAsia="en-GB"/>
                    </w:rPr>
                    <w:t>DR CONGO</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631EE"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6</w:t>
                  </w:r>
                  <w:r w:rsidRPr="00296B9C">
                    <w:rPr>
                      <w:rFonts w:eastAsia="Times New Roman"/>
                      <w:sz w:val="22"/>
                      <w:szCs w:val="22"/>
                      <w:lang w:eastAsia="en-GB"/>
                    </w:rPr>
                    <w:t>,</w:t>
                  </w:r>
                  <w:r>
                    <w:rPr>
                      <w:rFonts w:eastAsia="Times New Roman"/>
                      <w:sz w:val="22"/>
                      <w:szCs w:val="22"/>
                      <w:lang w:eastAsia="en-GB"/>
                    </w:rPr>
                    <w:t>00</w:t>
                  </w:r>
                  <w:r w:rsidRPr="00296B9C">
                    <w:rPr>
                      <w:rFonts w:eastAsia="Times New Roman"/>
                      <w:sz w:val="22"/>
                      <w:szCs w:val="22"/>
                      <w:lang w:eastAsia="en-GB"/>
                    </w:rPr>
                    <w:t>0</w:t>
                  </w:r>
                </w:p>
              </w:tc>
            </w:tr>
            <w:tr w:rsidR="00563D84" w:rsidRPr="00D76365" w14:paraId="4393965C"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18A44325"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ABU ZAABAL</w:t>
                  </w:r>
                </w:p>
              </w:tc>
              <w:tc>
                <w:tcPr>
                  <w:tcW w:w="2211" w:type="dxa"/>
                  <w:tcBorders>
                    <w:top w:val="nil"/>
                    <w:left w:val="nil"/>
                    <w:bottom w:val="single" w:sz="4" w:space="0" w:color="auto"/>
                    <w:right w:val="single" w:sz="4" w:space="0" w:color="auto"/>
                  </w:tcBorders>
                  <w:shd w:val="clear" w:color="auto" w:fill="auto"/>
                  <w:noWrap/>
                </w:tcPr>
                <w:p w14:paraId="70B0A460"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EGYPT</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439EF115"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4</w:t>
                  </w:r>
                  <w:r w:rsidRPr="00296B9C">
                    <w:rPr>
                      <w:rFonts w:eastAsia="Times New Roman"/>
                      <w:sz w:val="22"/>
                      <w:szCs w:val="22"/>
                      <w:lang w:eastAsia="en-GB"/>
                    </w:rPr>
                    <w:t>,500</w:t>
                  </w:r>
                </w:p>
              </w:tc>
            </w:tr>
            <w:tr w:rsidR="00563D84" w:rsidRPr="00D76365" w14:paraId="1F3D5160"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center"/>
                </w:tcPr>
                <w:p w14:paraId="0FFC1833" w14:textId="77777777" w:rsidR="00563D84" w:rsidRPr="00F95C55" w:rsidRDefault="00563D84" w:rsidP="00486189">
                  <w:pPr>
                    <w:rPr>
                      <w:rFonts w:eastAsia="Times New Roman"/>
                      <w:color w:val="000000"/>
                      <w:sz w:val="22"/>
                      <w:szCs w:val="22"/>
                      <w:lang w:eastAsia="en-GB"/>
                    </w:rPr>
                  </w:pPr>
                  <w:r>
                    <w:rPr>
                      <w:rFonts w:eastAsia="Times New Roman"/>
                      <w:color w:val="000000"/>
                      <w:sz w:val="22"/>
                      <w:szCs w:val="22"/>
                      <w:lang w:eastAsia="en-GB"/>
                    </w:rPr>
                    <w:t>ACCRA</w:t>
                  </w:r>
                </w:p>
              </w:tc>
              <w:tc>
                <w:tcPr>
                  <w:tcW w:w="2211" w:type="dxa"/>
                  <w:tcBorders>
                    <w:top w:val="nil"/>
                    <w:left w:val="nil"/>
                    <w:bottom w:val="single" w:sz="4" w:space="0" w:color="auto"/>
                    <w:right w:val="single" w:sz="4" w:space="0" w:color="auto"/>
                  </w:tcBorders>
                  <w:shd w:val="clear" w:color="auto" w:fill="auto"/>
                  <w:noWrap/>
                  <w:vAlign w:val="center"/>
                </w:tcPr>
                <w:p w14:paraId="553908A9" w14:textId="77777777" w:rsidR="00563D84" w:rsidRPr="00F95C55" w:rsidRDefault="00563D84" w:rsidP="00486189">
                  <w:pPr>
                    <w:rPr>
                      <w:rFonts w:eastAsia="Times New Roman"/>
                      <w:color w:val="000000"/>
                      <w:sz w:val="22"/>
                      <w:szCs w:val="22"/>
                      <w:lang w:eastAsia="en-GB"/>
                    </w:rPr>
                  </w:pPr>
                  <w:r>
                    <w:rPr>
                      <w:rFonts w:eastAsia="Times New Roman"/>
                      <w:color w:val="000000"/>
                      <w:sz w:val="22"/>
                      <w:szCs w:val="22"/>
                      <w:lang w:eastAsia="en-GB"/>
                    </w:rPr>
                    <w:t>GHANA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E14B6"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1,500</w:t>
                  </w:r>
                </w:p>
              </w:tc>
            </w:tr>
            <w:tr w:rsidR="00563D84" w:rsidRPr="00D76365" w14:paraId="59F9D935"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center"/>
                </w:tcPr>
                <w:p w14:paraId="0E679FC0" w14:textId="77777777" w:rsidR="00563D84" w:rsidRDefault="00563D84" w:rsidP="00486189">
                  <w:pPr>
                    <w:rPr>
                      <w:rFonts w:eastAsia="Times New Roman"/>
                      <w:color w:val="000000"/>
                      <w:sz w:val="22"/>
                      <w:szCs w:val="22"/>
                      <w:lang w:eastAsia="en-GB"/>
                    </w:rPr>
                  </w:pPr>
                  <w:r>
                    <w:rPr>
                      <w:rFonts w:eastAsia="Times New Roman"/>
                      <w:color w:val="000000"/>
                      <w:sz w:val="22"/>
                      <w:szCs w:val="22"/>
                      <w:lang w:eastAsia="en-GB"/>
                    </w:rPr>
                    <w:t>JIRAPA</w:t>
                  </w:r>
                </w:p>
              </w:tc>
              <w:tc>
                <w:tcPr>
                  <w:tcW w:w="2211" w:type="dxa"/>
                  <w:tcBorders>
                    <w:top w:val="nil"/>
                    <w:left w:val="nil"/>
                    <w:bottom w:val="single" w:sz="4" w:space="0" w:color="auto"/>
                    <w:right w:val="single" w:sz="4" w:space="0" w:color="auto"/>
                  </w:tcBorders>
                  <w:shd w:val="clear" w:color="auto" w:fill="auto"/>
                  <w:noWrap/>
                  <w:vAlign w:val="center"/>
                </w:tcPr>
                <w:p w14:paraId="3868545A" w14:textId="77777777" w:rsidR="00563D84" w:rsidRDefault="00563D84" w:rsidP="00486189">
                  <w:pPr>
                    <w:rPr>
                      <w:rFonts w:eastAsia="Times New Roman"/>
                      <w:color w:val="000000"/>
                      <w:sz w:val="22"/>
                      <w:szCs w:val="22"/>
                      <w:lang w:eastAsia="en-GB"/>
                    </w:rPr>
                  </w:pPr>
                  <w:r>
                    <w:rPr>
                      <w:rFonts w:eastAsia="Times New Roman"/>
                      <w:color w:val="000000"/>
                      <w:sz w:val="22"/>
                      <w:szCs w:val="22"/>
                      <w:lang w:eastAsia="en-GB"/>
                    </w:rPr>
                    <w:t>GHANA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8E51A" w14:textId="77777777" w:rsidR="00563D84" w:rsidRDefault="00563D84" w:rsidP="00486189">
                  <w:pPr>
                    <w:jc w:val="right"/>
                    <w:rPr>
                      <w:rFonts w:eastAsia="Times New Roman"/>
                      <w:sz w:val="22"/>
                      <w:szCs w:val="22"/>
                      <w:lang w:eastAsia="en-GB"/>
                    </w:rPr>
                  </w:pPr>
                  <w:r>
                    <w:rPr>
                      <w:rFonts w:eastAsia="Times New Roman"/>
                      <w:sz w:val="22"/>
                      <w:szCs w:val="22"/>
                      <w:lang w:eastAsia="en-GB"/>
                    </w:rPr>
                    <w:t>1,500</w:t>
                  </w:r>
                </w:p>
              </w:tc>
            </w:tr>
            <w:tr w:rsidR="00563D84" w:rsidRPr="00D76365" w14:paraId="312BBBA5"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center"/>
                </w:tcPr>
                <w:p w14:paraId="610E9A06" w14:textId="77777777" w:rsidR="00563D84" w:rsidRPr="00F95C55" w:rsidRDefault="00563D84" w:rsidP="00486189">
                  <w:pPr>
                    <w:rPr>
                      <w:rFonts w:eastAsia="Times New Roman"/>
                      <w:color w:val="000000"/>
                      <w:sz w:val="22"/>
                      <w:szCs w:val="22"/>
                      <w:lang w:eastAsia="en-GB"/>
                    </w:rPr>
                  </w:pPr>
                  <w:r w:rsidRPr="00F95C55">
                    <w:rPr>
                      <w:rFonts w:eastAsia="Times New Roman"/>
                      <w:color w:val="000000"/>
                      <w:sz w:val="22"/>
                      <w:szCs w:val="22"/>
                      <w:lang w:eastAsia="en-GB"/>
                    </w:rPr>
                    <w:t>CAPE COAST</w:t>
                  </w:r>
                </w:p>
              </w:tc>
              <w:tc>
                <w:tcPr>
                  <w:tcW w:w="2211" w:type="dxa"/>
                  <w:tcBorders>
                    <w:top w:val="nil"/>
                    <w:left w:val="nil"/>
                    <w:bottom w:val="single" w:sz="4" w:space="0" w:color="auto"/>
                    <w:right w:val="single" w:sz="4" w:space="0" w:color="auto"/>
                  </w:tcBorders>
                  <w:shd w:val="clear" w:color="auto" w:fill="auto"/>
                  <w:noWrap/>
                  <w:vAlign w:val="center"/>
                </w:tcPr>
                <w:p w14:paraId="0837B4DF" w14:textId="77777777" w:rsidR="00563D84" w:rsidRPr="00F95C55" w:rsidRDefault="00563D84" w:rsidP="00486189">
                  <w:pPr>
                    <w:rPr>
                      <w:rFonts w:eastAsia="Times New Roman"/>
                      <w:color w:val="000000"/>
                      <w:sz w:val="22"/>
                      <w:szCs w:val="22"/>
                      <w:lang w:eastAsia="en-GB"/>
                    </w:rPr>
                  </w:pPr>
                  <w:r w:rsidRPr="00F95C55">
                    <w:rPr>
                      <w:rFonts w:eastAsia="Times New Roman"/>
                      <w:color w:val="000000"/>
                      <w:sz w:val="22"/>
                      <w:szCs w:val="22"/>
                      <w:lang w:eastAsia="en-GB"/>
                    </w:rPr>
                    <w:t>GHANA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27693"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2,500</w:t>
                  </w:r>
                </w:p>
              </w:tc>
            </w:tr>
            <w:tr w:rsidR="00563D84" w:rsidRPr="00D76365" w14:paraId="7797E08C"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75CA8566"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GANTA</w:t>
                  </w:r>
                </w:p>
              </w:tc>
              <w:tc>
                <w:tcPr>
                  <w:tcW w:w="2211" w:type="dxa"/>
                  <w:tcBorders>
                    <w:top w:val="nil"/>
                    <w:left w:val="nil"/>
                    <w:bottom w:val="single" w:sz="4" w:space="0" w:color="auto"/>
                    <w:right w:val="single" w:sz="4" w:space="0" w:color="auto"/>
                  </w:tcBorders>
                  <w:shd w:val="clear" w:color="auto" w:fill="auto"/>
                  <w:noWrap/>
                </w:tcPr>
                <w:p w14:paraId="756C9FCC"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LIBERIA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633B5E27"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6,000</w:t>
                  </w:r>
                </w:p>
              </w:tc>
            </w:tr>
            <w:tr w:rsidR="00563D84" w:rsidRPr="00D76365" w14:paraId="00145E66"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188E47A8"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MASSATINE</w:t>
                  </w:r>
                </w:p>
              </w:tc>
              <w:tc>
                <w:tcPr>
                  <w:tcW w:w="2211" w:type="dxa"/>
                  <w:tcBorders>
                    <w:top w:val="nil"/>
                    <w:left w:val="nil"/>
                    <w:bottom w:val="single" w:sz="4" w:space="0" w:color="auto"/>
                    <w:right w:val="single" w:sz="4" w:space="0" w:color="auto"/>
                  </w:tcBorders>
                  <w:shd w:val="clear" w:color="auto" w:fill="auto"/>
                  <w:noWrap/>
                </w:tcPr>
                <w:p w14:paraId="255FC7FB"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LIBERIA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6687BAC1"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5,500</w:t>
                  </w:r>
                </w:p>
              </w:tc>
            </w:tr>
            <w:tr w:rsidR="00563D84" w:rsidRPr="00D76365" w14:paraId="74E6CB18"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28763231"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MARANA</w:t>
                  </w:r>
                </w:p>
              </w:tc>
              <w:tc>
                <w:tcPr>
                  <w:tcW w:w="2211" w:type="dxa"/>
                  <w:tcBorders>
                    <w:top w:val="nil"/>
                    <w:left w:val="nil"/>
                    <w:bottom w:val="single" w:sz="4" w:space="0" w:color="auto"/>
                    <w:right w:val="single" w:sz="4" w:space="0" w:color="auto"/>
                  </w:tcBorders>
                  <w:shd w:val="clear" w:color="auto" w:fill="auto"/>
                  <w:noWrap/>
                </w:tcPr>
                <w:p w14:paraId="5970520D"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MADAGASCAR</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45089271"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5,500</w:t>
                  </w:r>
                </w:p>
              </w:tc>
            </w:tr>
            <w:tr w:rsidR="00563D84" w:rsidRPr="00D76365" w14:paraId="49558C3E"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550A53F3"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ABAKALIKI</w:t>
                  </w:r>
                </w:p>
              </w:tc>
              <w:tc>
                <w:tcPr>
                  <w:tcW w:w="2211" w:type="dxa"/>
                  <w:tcBorders>
                    <w:top w:val="nil"/>
                    <w:left w:val="nil"/>
                    <w:bottom w:val="single" w:sz="4" w:space="0" w:color="auto"/>
                    <w:right w:val="single" w:sz="4" w:space="0" w:color="auto"/>
                  </w:tcBorders>
                  <w:shd w:val="clear" w:color="auto" w:fill="auto"/>
                  <w:noWrap/>
                </w:tcPr>
                <w:p w14:paraId="0843716A"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1E62A4B6"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8</w:t>
                  </w:r>
                  <w:r w:rsidRPr="00296B9C">
                    <w:rPr>
                      <w:rFonts w:eastAsia="Times New Roman"/>
                      <w:sz w:val="22"/>
                      <w:szCs w:val="22"/>
                      <w:lang w:eastAsia="en-GB"/>
                    </w:rPr>
                    <w:t>,000</w:t>
                  </w:r>
                </w:p>
              </w:tc>
            </w:tr>
            <w:tr w:rsidR="00563D84" w:rsidRPr="00823529" w14:paraId="32D8CB19"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71F21437"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ABEOKUTA</w:t>
                  </w:r>
                </w:p>
              </w:tc>
              <w:tc>
                <w:tcPr>
                  <w:tcW w:w="2211" w:type="dxa"/>
                  <w:tcBorders>
                    <w:top w:val="nil"/>
                    <w:left w:val="nil"/>
                    <w:bottom w:val="single" w:sz="4" w:space="0" w:color="auto"/>
                    <w:right w:val="single" w:sz="4" w:space="0" w:color="auto"/>
                  </w:tcBorders>
                  <w:shd w:val="clear" w:color="auto" w:fill="auto"/>
                  <w:noWrap/>
                </w:tcPr>
                <w:p w14:paraId="6EFE7F2F"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34621BFF" w14:textId="77777777" w:rsidR="00563D84" w:rsidRPr="00823529" w:rsidRDefault="00563D84" w:rsidP="00486189">
                  <w:pPr>
                    <w:jc w:val="right"/>
                    <w:rPr>
                      <w:rFonts w:eastAsia="Times New Roman"/>
                      <w:sz w:val="22"/>
                      <w:szCs w:val="22"/>
                      <w:lang w:eastAsia="en-GB"/>
                    </w:rPr>
                  </w:pPr>
                  <w:r>
                    <w:rPr>
                      <w:rFonts w:eastAsia="Times New Roman"/>
                      <w:sz w:val="22"/>
                      <w:szCs w:val="22"/>
                      <w:lang w:eastAsia="en-GB"/>
                    </w:rPr>
                    <w:t>1,000</w:t>
                  </w:r>
                </w:p>
              </w:tc>
            </w:tr>
            <w:tr w:rsidR="00563D84" w:rsidRPr="00D76365" w14:paraId="76A802EE"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41F4402B"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AKURE</w:t>
                  </w:r>
                </w:p>
              </w:tc>
              <w:tc>
                <w:tcPr>
                  <w:tcW w:w="2211" w:type="dxa"/>
                  <w:tcBorders>
                    <w:top w:val="nil"/>
                    <w:left w:val="nil"/>
                    <w:bottom w:val="single" w:sz="4" w:space="0" w:color="auto"/>
                    <w:right w:val="single" w:sz="4" w:space="0" w:color="auto"/>
                  </w:tcBorders>
                  <w:shd w:val="clear" w:color="auto" w:fill="auto"/>
                  <w:noWrap/>
                </w:tcPr>
                <w:p w14:paraId="524E9367"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2B79B1D5" w14:textId="77777777" w:rsidR="00563D84" w:rsidRPr="00787ACC" w:rsidRDefault="00563D84" w:rsidP="00486189">
                  <w:pPr>
                    <w:jc w:val="right"/>
                    <w:rPr>
                      <w:rFonts w:eastAsia="Times New Roman"/>
                      <w:color w:val="000000"/>
                      <w:sz w:val="22"/>
                      <w:szCs w:val="22"/>
                      <w:lang w:eastAsia="en-GB"/>
                    </w:rPr>
                  </w:pPr>
                  <w:r w:rsidRPr="00296B9C">
                    <w:rPr>
                      <w:rFonts w:eastAsia="Times New Roman"/>
                      <w:sz w:val="22"/>
                      <w:szCs w:val="22"/>
                      <w:lang w:eastAsia="en-GB"/>
                    </w:rPr>
                    <w:t>4,500</w:t>
                  </w:r>
                </w:p>
              </w:tc>
            </w:tr>
            <w:tr w:rsidR="00563D84" w:rsidRPr="00364A58" w14:paraId="5640EAEC"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26855A66"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ELEME</w:t>
                  </w:r>
                </w:p>
              </w:tc>
              <w:tc>
                <w:tcPr>
                  <w:tcW w:w="2211" w:type="dxa"/>
                  <w:tcBorders>
                    <w:top w:val="nil"/>
                    <w:left w:val="nil"/>
                    <w:bottom w:val="single" w:sz="4" w:space="0" w:color="auto"/>
                    <w:right w:val="single" w:sz="4" w:space="0" w:color="auto"/>
                  </w:tcBorders>
                  <w:shd w:val="clear" w:color="auto" w:fill="auto"/>
                  <w:noWrap/>
                </w:tcPr>
                <w:p w14:paraId="64E9D14C"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790F2D11"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3,000</w:t>
                  </w:r>
                </w:p>
              </w:tc>
            </w:tr>
            <w:tr w:rsidR="00563D84" w:rsidRPr="00364A58" w14:paraId="0A042B67"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1381426B"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OGOJA</w:t>
                  </w:r>
                </w:p>
              </w:tc>
              <w:tc>
                <w:tcPr>
                  <w:tcW w:w="2211" w:type="dxa"/>
                  <w:tcBorders>
                    <w:top w:val="nil"/>
                    <w:left w:val="nil"/>
                    <w:bottom w:val="single" w:sz="4" w:space="0" w:color="auto"/>
                    <w:right w:val="single" w:sz="4" w:space="0" w:color="auto"/>
                  </w:tcBorders>
                  <w:shd w:val="clear" w:color="auto" w:fill="auto"/>
                  <w:noWrap/>
                </w:tcPr>
                <w:p w14:paraId="60DDBED0"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35EE1764"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3</w:t>
                  </w:r>
                  <w:r w:rsidRPr="00296B9C">
                    <w:rPr>
                      <w:rFonts w:eastAsia="Times New Roman"/>
                      <w:sz w:val="22"/>
                      <w:szCs w:val="22"/>
                      <w:lang w:eastAsia="en-GB"/>
                    </w:rPr>
                    <w:t>,</w:t>
                  </w:r>
                  <w:r>
                    <w:rPr>
                      <w:rFonts w:eastAsia="Times New Roman"/>
                      <w:sz w:val="22"/>
                      <w:szCs w:val="22"/>
                      <w:lang w:eastAsia="en-GB"/>
                    </w:rPr>
                    <w:t>5</w:t>
                  </w:r>
                  <w:r w:rsidRPr="00296B9C">
                    <w:rPr>
                      <w:rFonts w:eastAsia="Times New Roman"/>
                      <w:sz w:val="22"/>
                      <w:szCs w:val="22"/>
                      <w:lang w:eastAsia="en-GB"/>
                    </w:rPr>
                    <w:t>00</w:t>
                  </w:r>
                </w:p>
              </w:tc>
            </w:tr>
            <w:tr w:rsidR="00563D84" w:rsidRPr="00D76365" w14:paraId="4207F864"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5D01BA40"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OSSIOMO</w:t>
                  </w:r>
                </w:p>
              </w:tc>
              <w:tc>
                <w:tcPr>
                  <w:tcW w:w="2211" w:type="dxa"/>
                  <w:tcBorders>
                    <w:top w:val="nil"/>
                    <w:left w:val="nil"/>
                    <w:bottom w:val="single" w:sz="4" w:space="0" w:color="auto"/>
                    <w:right w:val="single" w:sz="4" w:space="0" w:color="auto"/>
                  </w:tcBorders>
                  <w:shd w:val="clear" w:color="auto" w:fill="auto"/>
                  <w:noWrap/>
                </w:tcPr>
                <w:p w14:paraId="26530D0E"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5B28A9D3"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3,500</w:t>
                  </w:r>
                </w:p>
              </w:tc>
            </w:tr>
            <w:tr w:rsidR="00563D84" w:rsidRPr="00D76365" w14:paraId="3D2BDA09"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46D0EE04"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YAKOKO</w:t>
                  </w:r>
                </w:p>
              </w:tc>
              <w:tc>
                <w:tcPr>
                  <w:tcW w:w="2211" w:type="dxa"/>
                  <w:tcBorders>
                    <w:top w:val="nil"/>
                    <w:left w:val="nil"/>
                    <w:bottom w:val="single" w:sz="4" w:space="0" w:color="auto"/>
                    <w:right w:val="single" w:sz="4" w:space="0" w:color="auto"/>
                  </w:tcBorders>
                  <w:shd w:val="clear" w:color="auto" w:fill="auto"/>
                  <w:noWrap/>
                </w:tcPr>
                <w:p w14:paraId="5847F98D"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NIGERIA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5C3D77DA"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1,500</w:t>
                  </w:r>
                </w:p>
              </w:tc>
            </w:tr>
            <w:tr w:rsidR="00563D84" w:rsidRPr="00D76365" w14:paraId="04F3A217"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56585E10"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MISUFINI</w:t>
                  </w:r>
                </w:p>
              </w:tc>
              <w:tc>
                <w:tcPr>
                  <w:tcW w:w="2211" w:type="dxa"/>
                  <w:tcBorders>
                    <w:top w:val="nil"/>
                    <w:left w:val="nil"/>
                    <w:bottom w:val="single" w:sz="4" w:space="0" w:color="auto"/>
                    <w:right w:val="single" w:sz="4" w:space="0" w:color="auto"/>
                  </w:tcBorders>
                  <w:shd w:val="clear" w:color="auto" w:fill="auto"/>
                  <w:noWrap/>
                </w:tcPr>
                <w:p w14:paraId="171D8101"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TANZANIA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61EABA22"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1,500</w:t>
                  </w:r>
                </w:p>
              </w:tc>
            </w:tr>
            <w:tr w:rsidR="00563D84" w:rsidRPr="00D76365" w14:paraId="30A29E02"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tcPr>
                <w:p w14:paraId="119E09E0"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UPENDO</w:t>
                  </w:r>
                </w:p>
              </w:tc>
              <w:tc>
                <w:tcPr>
                  <w:tcW w:w="2211" w:type="dxa"/>
                  <w:tcBorders>
                    <w:top w:val="nil"/>
                    <w:left w:val="nil"/>
                    <w:bottom w:val="single" w:sz="4" w:space="0" w:color="auto"/>
                    <w:right w:val="single" w:sz="4" w:space="0" w:color="auto"/>
                  </w:tcBorders>
                  <w:shd w:val="clear" w:color="auto" w:fill="auto"/>
                  <w:noWrap/>
                </w:tcPr>
                <w:p w14:paraId="76ED8EB8"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TANZANIA</w:t>
                  </w:r>
                </w:p>
              </w:tc>
              <w:tc>
                <w:tcPr>
                  <w:tcW w:w="1552" w:type="dxa"/>
                  <w:tcBorders>
                    <w:top w:val="single" w:sz="4" w:space="0" w:color="auto"/>
                    <w:left w:val="single" w:sz="4" w:space="0" w:color="auto"/>
                    <w:bottom w:val="single" w:sz="4" w:space="0" w:color="auto"/>
                    <w:right w:val="single" w:sz="4" w:space="0" w:color="auto"/>
                  </w:tcBorders>
                  <w:shd w:val="clear" w:color="auto" w:fill="auto"/>
                  <w:noWrap/>
                </w:tcPr>
                <w:p w14:paraId="12891977"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2</w:t>
                  </w:r>
                  <w:r w:rsidRPr="00296B9C">
                    <w:rPr>
                      <w:rFonts w:eastAsia="Times New Roman"/>
                      <w:sz w:val="22"/>
                      <w:szCs w:val="22"/>
                      <w:lang w:eastAsia="en-GB"/>
                    </w:rPr>
                    <w:t>,</w:t>
                  </w:r>
                  <w:r>
                    <w:rPr>
                      <w:rFonts w:eastAsia="Times New Roman"/>
                      <w:sz w:val="22"/>
                      <w:szCs w:val="22"/>
                      <w:lang w:eastAsia="en-GB"/>
                    </w:rPr>
                    <w:t>5</w:t>
                  </w:r>
                  <w:r w:rsidRPr="00296B9C">
                    <w:rPr>
                      <w:rFonts w:eastAsia="Times New Roman"/>
                      <w:sz w:val="22"/>
                      <w:szCs w:val="22"/>
                      <w:lang w:eastAsia="en-GB"/>
                    </w:rPr>
                    <w:t>00</w:t>
                  </w:r>
                </w:p>
              </w:tc>
            </w:tr>
            <w:tr w:rsidR="00563D84" w:rsidRPr="00D76365" w14:paraId="662E3FF1"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699479E8"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ARUA</w:t>
                  </w:r>
                </w:p>
              </w:tc>
              <w:tc>
                <w:tcPr>
                  <w:tcW w:w="2211" w:type="dxa"/>
                  <w:tcBorders>
                    <w:top w:val="nil"/>
                    <w:left w:val="nil"/>
                    <w:bottom w:val="single" w:sz="4" w:space="0" w:color="auto"/>
                    <w:right w:val="single" w:sz="4" w:space="0" w:color="auto"/>
                  </w:tcBorders>
                  <w:shd w:val="clear" w:color="auto" w:fill="auto"/>
                  <w:noWrap/>
                  <w:vAlign w:val="bottom"/>
                </w:tcPr>
                <w:p w14:paraId="0015A88E"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UGANDA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FF8F2"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1,500</w:t>
                  </w:r>
                </w:p>
              </w:tc>
            </w:tr>
            <w:tr w:rsidR="00563D84" w:rsidRPr="00D76365" w14:paraId="3202475A"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1757FAD6"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BULUBA</w:t>
                  </w:r>
                </w:p>
              </w:tc>
              <w:tc>
                <w:tcPr>
                  <w:tcW w:w="2211" w:type="dxa"/>
                  <w:tcBorders>
                    <w:top w:val="nil"/>
                    <w:left w:val="nil"/>
                    <w:bottom w:val="single" w:sz="4" w:space="0" w:color="auto"/>
                    <w:right w:val="single" w:sz="4" w:space="0" w:color="auto"/>
                  </w:tcBorders>
                  <w:shd w:val="clear" w:color="auto" w:fill="auto"/>
                  <w:noWrap/>
                  <w:vAlign w:val="bottom"/>
                </w:tcPr>
                <w:p w14:paraId="253EA801"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UGANDA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FF40B"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5,000</w:t>
                  </w:r>
                </w:p>
              </w:tc>
            </w:tr>
            <w:tr w:rsidR="00563D84" w:rsidRPr="00D76365" w14:paraId="0F59BF85"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1C781D31"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MORULEM</w:t>
                  </w:r>
                </w:p>
              </w:tc>
              <w:tc>
                <w:tcPr>
                  <w:tcW w:w="2211" w:type="dxa"/>
                  <w:tcBorders>
                    <w:top w:val="nil"/>
                    <w:left w:val="nil"/>
                    <w:bottom w:val="single" w:sz="4" w:space="0" w:color="auto"/>
                    <w:right w:val="single" w:sz="4" w:space="0" w:color="auto"/>
                  </w:tcBorders>
                  <w:shd w:val="clear" w:color="auto" w:fill="auto"/>
                  <w:noWrap/>
                  <w:vAlign w:val="bottom"/>
                </w:tcPr>
                <w:p w14:paraId="47049DF1"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UGANDA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C08C9"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3,</w:t>
                  </w:r>
                  <w:r>
                    <w:rPr>
                      <w:rFonts w:eastAsia="Times New Roman"/>
                      <w:sz w:val="22"/>
                      <w:szCs w:val="22"/>
                      <w:lang w:eastAsia="en-GB"/>
                    </w:rPr>
                    <w:t>5</w:t>
                  </w:r>
                  <w:r w:rsidRPr="00296B9C">
                    <w:rPr>
                      <w:rFonts w:eastAsia="Times New Roman"/>
                      <w:sz w:val="22"/>
                      <w:szCs w:val="22"/>
                      <w:lang w:eastAsia="en-GB"/>
                    </w:rPr>
                    <w:t>00</w:t>
                  </w:r>
                </w:p>
              </w:tc>
            </w:tr>
            <w:tr w:rsidR="00563D84" w:rsidRPr="00D76365" w14:paraId="7617129A"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01150326"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NYENGA</w:t>
                  </w:r>
                </w:p>
              </w:tc>
              <w:tc>
                <w:tcPr>
                  <w:tcW w:w="2211" w:type="dxa"/>
                  <w:tcBorders>
                    <w:top w:val="nil"/>
                    <w:left w:val="nil"/>
                    <w:bottom w:val="single" w:sz="4" w:space="0" w:color="auto"/>
                    <w:right w:val="single" w:sz="4" w:space="0" w:color="auto"/>
                  </w:tcBorders>
                  <w:shd w:val="clear" w:color="auto" w:fill="auto"/>
                  <w:noWrap/>
                  <w:vAlign w:val="bottom"/>
                </w:tcPr>
                <w:p w14:paraId="1E267444"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UGANDA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715AB"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2,500</w:t>
                  </w:r>
                </w:p>
              </w:tc>
            </w:tr>
            <w:tr w:rsidR="00563D84" w:rsidRPr="00D76365" w14:paraId="1A1935AA"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6E319F6B"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LUANSHYA</w:t>
                  </w:r>
                </w:p>
              </w:tc>
              <w:tc>
                <w:tcPr>
                  <w:tcW w:w="2211" w:type="dxa"/>
                  <w:tcBorders>
                    <w:top w:val="nil"/>
                    <w:left w:val="nil"/>
                    <w:bottom w:val="single" w:sz="4" w:space="0" w:color="auto"/>
                    <w:right w:val="single" w:sz="4" w:space="0" w:color="auto"/>
                  </w:tcBorders>
                  <w:shd w:val="clear" w:color="auto" w:fill="auto"/>
                  <w:noWrap/>
                  <w:vAlign w:val="bottom"/>
                </w:tcPr>
                <w:p w14:paraId="00BDC748"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ZAMBIA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2CEEE"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2,500</w:t>
                  </w:r>
                </w:p>
              </w:tc>
            </w:tr>
            <w:tr w:rsidR="00563D84" w:rsidRPr="00D76365" w14:paraId="5B81464F"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542C7863"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SICHILI</w:t>
                  </w:r>
                </w:p>
              </w:tc>
              <w:tc>
                <w:tcPr>
                  <w:tcW w:w="2211" w:type="dxa"/>
                  <w:tcBorders>
                    <w:top w:val="nil"/>
                    <w:left w:val="nil"/>
                    <w:bottom w:val="single" w:sz="4" w:space="0" w:color="auto"/>
                    <w:right w:val="single" w:sz="4" w:space="0" w:color="auto"/>
                  </w:tcBorders>
                  <w:shd w:val="clear" w:color="auto" w:fill="auto"/>
                  <w:noWrap/>
                  <w:vAlign w:val="bottom"/>
                </w:tcPr>
                <w:p w14:paraId="491343F2"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ZAMBIA</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27222" w14:textId="77777777" w:rsidR="00563D84" w:rsidRPr="00296B9C" w:rsidRDefault="00563D84" w:rsidP="00486189">
                  <w:pPr>
                    <w:jc w:val="right"/>
                    <w:rPr>
                      <w:rFonts w:eastAsia="Times New Roman"/>
                      <w:sz w:val="22"/>
                      <w:szCs w:val="22"/>
                      <w:lang w:eastAsia="en-GB"/>
                    </w:rPr>
                  </w:pPr>
                  <w:r w:rsidRPr="00296B9C">
                    <w:rPr>
                      <w:rFonts w:eastAsia="Times New Roman"/>
                      <w:sz w:val="22"/>
                      <w:szCs w:val="22"/>
                      <w:lang w:eastAsia="en-GB"/>
                    </w:rPr>
                    <w:t>1,000</w:t>
                  </w:r>
                </w:p>
              </w:tc>
            </w:tr>
            <w:tr w:rsidR="00563D84" w:rsidRPr="00D76365" w14:paraId="46A39E63" w14:textId="77777777" w:rsidTr="00486189">
              <w:trPr>
                <w:trHeight w:val="300"/>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09733B3E"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MUTEMWA</w:t>
                  </w:r>
                </w:p>
              </w:tc>
              <w:tc>
                <w:tcPr>
                  <w:tcW w:w="2211" w:type="dxa"/>
                  <w:tcBorders>
                    <w:top w:val="nil"/>
                    <w:left w:val="nil"/>
                    <w:bottom w:val="single" w:sz="4" w:space="0" w:color="auto"/>
                    <w:right w:val="single" w:sz="4" w:space="0" w:color="auto"/>
                  </w:tcBorders>
                  <w:shd w:val="clear" w:color="auto" w:fill="auto"/>
                  <w:noWrap/>
                  <w:vAlign w:val="bottom"/>
                </w:tcPr>
                <w:p w14:paraId="24B46B47" w14:textId="77777777" w:rsidR="00563D84" w:rsidRPr="00787ACC" w:rsidRDefault="00563D84" w:rsidP="00486189">
                  <w:pPr>
                    <w:rPr>
                      <w:rFonts w:eastAsia="Times New Roman"/>
                      <w:color w:val="000000"/>
                      <w:sz w:val="22"/>
                      <w:szCs w:val="22"/>
                      <w:lang w:eastAsia="en-GB"/>
                    </w:rPr>
                  </w:pPr>
                  <w:r>
                    <w:rPr>
                      <w:rFonts w:eastAsia="Times New Roman"/>
                      <w:color w:val="000000"/>
                      <w:sz w:val="22"/>
                      <w:szCs w:val="22"/>
                      <w:lang w:eastAsia="en-GB"/>
                    </w:rPr>
                    <w:t>ZIMBABWE</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44DA6" w14:textId="77777777" w:rsidR="00563D84" w:rsidRPr="00296B9C" w:rsidRDefault="00563D84" w:rsidP="00486189">
                  <w:pPr>
                    <w:jc w:val="right"/>
                    <w:rPr>
                      <w:rFonts w:eastAsia="Times New Roman"/>
                      <w:sz w:val="22"/>
                      <w:szCs w:val="22"/>
                      <w:lang w:eastAsia="en-GB"/>
                    </w:rPr>
                  </w:pPr>
                  <w:r>
                    <w:rPr>
                      <w:rFonts w:eastAsia="Times New Roman"/>
                      <w:sz w:val="22"/>
                      <w:szCs w:val="22"/>
                      <w:lang w:eastAsia="en-GB"/>
                    </w:rPr>
                    <w:t>1,500</w:t>
                  </w:r>
                </w:p>
              </w:tc>
            </w:tr>
            <w:tr w:rsidR="00563D84" w:rsidRPr="00D76365" w14:paraId="4DBFE265" w14:textId="77777777" w:rsidTr="00486189">
              <w:trPr>
                <w:trHeight w:val="384"/>
              </w:trPr>
              <w:tc>
                <w:tcPr>
                  <w:tcW w:w="3132" w:type="dxa"/>
                  <w:tcBorders>
                    <w:top w:val="nil"/>
                    <w:left w:val="single" w:sz="4" w:space="0" w:color="auto"/>
                    <w:bottom w:val="single" w:sz="4" w:space="0" w:color="auto"/>
                    <w:right w:val="single" w:sz="4" w:space="0" w:color="auto"/>
                  </w:tcBorders>
                  <w:shd w:val="clear" w:color="auto" w:fill="auto"/>
                  <w:noWrap/>
                  <w:vAlign w:val="bottom"/>
                </w:tcPr>
                <w:p w14:paraId="0E0027F1" w14:textId="77777777" w:rsidR="00563D84" w:rsidRDefault="00563D84" w:rsidP="00486189">
                  <w:pPr>
                    <w:rPr>
                      <w:rFonts w:eastAsia="Times New Roman"/>
                      <w:b/>
                      <w:bCs/>
                      <w:sz w:val="22"/>
                      <w:szCs w:val="22"/>
                      <w:lang w:eastAsia="en-GB"/>
                    </w:rPr>
                  </w:pPr>
                  <w:r w:rsidRPr="00787ACC">
                    <w:rPr>
                      <w:rFonts w:eastAsia="Times New Roman"/>
                      <w:b/>
                      <w:bCs/>
                      <w:sz w:val="22"/>
                      <w:szCs w:val="22"/>
                      <w:lang w:eastAsia="en-GB"/>
                    </w:rPr>
                    <w:t>Total Africa</w:t>
                  </w:r>
                </w:p>
                <w:p w14:paraId="3708F236" w14:textId="77777777" w:rsidR="00563D84" w:rsidRPr="00787ACC" w:rsidRDefault="00563D84" w:rsidP="00486189">
                  <w:pPr>
                    <w:rPr>
                      <w:rFonts w:eastAsia="Times New Roman"/>
                      <w:color w:val="000000"/>
                      <w:sz w:val="22"/>
                      <w:szCs w:val="22"/>
                      <w:lang w:eastAsia="en-GB"/>
                    </w:rPr>
                  </w:pPr>
                </w:p>
              </w:tc>
              <w:tc>
                <w:tcPr>
                  <w:tcW w:w="2211" w:type="dxa"/>
                  <w:tcBorders>
                    <w:top w:val="nil"/>
                    <w:left w:val="nil"/>
                    <w:bottom w:val="single" w:sz="4" w:space="0" w:color="auto"/>
                    <w:right w:val="single" w:sz="4" w:space="0" w:color="auto"/>
                  </w:tcBorders>
                  <w:shd w:val="clear" w:color="auto" w:fill="auto"/>
                  <w:noWrap/>
                  <w:vAlign w:val="bottom"/>
                </w:tcPr>
                <w:p w14:paraId="6D40DB27" w14:textId="77777777" w:rsidR="00563D84" w:rsidRPr="00787ACC" w:rsidRDefault="00563D84" w:rsidP="00486189">
                  <w:pPr>
                    <w:rPr>
                      <w:rFonts w:eastAsia="Times New Roman"/>
                      <w:color w:val="000000"/>
                      <w:sz w:val="22"/>
                      <w:szCs w:val="22"/>
                      <w:lang w:eastAsia="en-GB"/>
                    </w:rPr>
                  </w:pP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469B1" w14:textId="77777777" w:rsidR="00563D84" w:rsidRDefault="00563D84" w:rsidP="00486189">
                  <w:pPr>
                    <w:rPr>
                      <w:rFonts w:eastAsia="Times New Roman"/>
                      <w:b/>
                      <w:color w:val="000000"/>
                      <w:sz w:val="22"/>
                      <w:szCs w:val="22"/>
                      <w:lang w:eastAsia="en-GB"/>
                    </w:rPr>
                  </w:pPr>
                </w:p>
                <w:p w14:paraId="4BF79553" w14:textId="77777777" w:rsidR="00563D84" w:rsidRPr="00787ACC" w:rsidRDefault="00563D84" w:rsidP="00486189">
                  <w:pPr>
                    <w:jc w:val="right"/>
                    <w:rPr>
                      <w:rFonts w:eastAsia="Times New Roman"/>
                      <w:b/>
                      <w:color w:val="000000"/>
                      <w:sz w:val="22"/>
                      <w:szCs w:val="22"/>
                      <w:lang w:eastAsia="en-GB"/>
                    </w:rPr>
                  </w:pPr>
                  <w:r w:rsidRPr="00787ACC">
                    <w:rPr>
                      <w:rFonts w:eastAsia="Times New Roman"/>
                      <w:b/>
                      <w:color w:val="000000"/>
                      <w:sz w:val="22"/>
                      <w:szCs w:val="22"/>
                      <w:lang w:eastAsia="en-GB"/>
                    </w:rPr>
                    <w:t>£</w:t>
                  </w:r>
                  <w:r>
                    <w:rPr>
                      <w:rFonts w:eastAsia="Times New Roman"/>
                      <w:b/>
                      <w:color w:val="000000"/>
                      <w:sz w:val="22"/>
                      <w:szCs w:val="22"/>
                      <w:lang w:eastAsia="en-GB"/>
                    </w:rPr>
                    <w:t xml:space="preserve"> 79,500</w:t>
                  </w:r>
                </w:p>
                <w:p w14:paraId="74286BE3" w14:textId="77777777" w:rsidR="00563D84" w:rsidRPr="00787ACC" w:rsidRDefault="00563D84" w:rsidP="00486189">
                  <w:pPr>
                    <w:jc w:val="right"/>
                    <w:rPr>
                      <w:rFonts w:eastAsia="Times New Roman"/>
                      <w:b/>
                      <w:color w:val="000000"/>
                      <w:sz w:val="22"/>
                      <w:szCs w:val="22"/>
                      <w:lang w:eastAsia="en-GB"/>
                    </w:rPr>
                  </w:pPr>
                </w:p>
              </w:tc>
            </w:tr>
          </w:tbl>
          <w:p w14:paraId="555D0B24" w14:textId="77777777" w:rsidR="00563D84" w:rsidRPr="00DB0834" w:rsidRDefault="00563D84" w:rsidP="00486189">
            <w:pPr>
              <w:rPr>
                <w:rFonts w:eastAsia="Times New Roman"/>
                <w:b/>
                <w:bCs/>
                <w:color w:val="000000"/>
                <w:sz w:val="22"/>
                <w:szCs w:val="22"/>
                <w:lang w:eastAsia="en-GB"/>
              </w:rPr>
            </w:pPr>
          </w:p>
        </w:tc>
        <w:tc>
          <w:tcPr>
            <w:tcW w:w="1725" w:type="dxa"/>
            <w:tcBorders>
              <w:top w:val="nil"/>
              <w:left w:val="nil"/>
              <w:bottom w:val="nil"/>
              <w:right w:val="nil"/>
            </w:tcBorders>
            <w:shd w:val="clear" w:color="auto" w:fill="auto"/>
            <w:noWrap/>
            <w:vAlign w:val="bottom"/>
          </w:tcPr>
          <w:p w14:paraId="6D8144BC" w14:textId="77777777" w:rsidR="00563D84" w:rsidRPr="000B0650" w:rsidRDefault="00563D84" w:rsidP="00486189">
            <w:pPr>
              <w:keepNext/>
              <w:spacing w:before="240" w:after="60"/>
              <w:outlineLvl w:val="0"/>
              <w:rPr>
                <w:rFonts w:eastAsia="Times New Roman"/>
                <w:color w:val="000000"/>
                <w:sz w:val="22"/>
                <w:szCs w:val="22"/>
                <w:lang w:eastAsia="en-GB"/>
              </w:rPr>
            </w:pPr>
          </w:p>
        </w:tc>
        <w:tc>
          <w:tcPr>
            <w:tcW w:w="1199" w:type="dxa"/>
            <w:gridSpan w:val="2"/>
            <w:tcBorders>
              <w:top w:val="nil"/>
              <w:left w:val="nil"/>
              <w:bottom w:val="nil"/>
              <w:right w:val="nil"/>
            </w:tcBorders>
            <w:shd w:val="clear" w:color="auto" w:fill="auto"/>
            <w:noWrap/>
            <w:vAlign w:val="center"/>
          </w:tcPr>
          <w:p w14:paraId="1336C647" w14:textId="77777777" w:rsidR="00563D84" w:rsidRDefault="00563D84" w:rsidP="00486189">
            <w:pPr>
              <w:jc w:val="center"/>
              <w:rPr>
                <w:rFonts w:eastAsia="Times New Roman"/>
                <w:b/>
                <w:bCs/>
                <w:color w:val="000000"/>
                <w:sz w:val="22"/>
                <w:szCs w:val="22"/>
                <w:lang w:eastAsia="en-GB"/>
              </w:rPr>
            </w:pPr>
          </w:p>
          <w:p w14:paraId="37614D83" w14:textId="77777777" w:rsidR="00563D84" w:rsidRDefault="00563D84" w:rsidP="00486189">
            <w:pPr>
              <w:rPr>
                <w:rFonts w:eastAsia="Times New Roman"/>
                <w:b/>
                <w:bCs/>
                <w:color w:val="000000"/>
                <w:sz w:val="22"/>
                <w:szCs w:val="22"/>
                <w:lang w:eastAsia="en-GB"/>
              </w:rPr>
            </w:pPr>
          </w:p>
          <w:p w14:paraId="2AE76B84" w14:textId="77777777" w:rsidR="00563D84" w:rsidRPr="000B0650" w:rsidRDefault="00563D84" w:rsidP="00486189">
            <w:pPr>
              <w:jc w:val="both"/>
              <w:rPr>
                <w:rFonts w:eastAsia="Times New Roman"/>
                <w:b/>
                <w:bCs/>
                <w:color w:val="000000"/>
                <w:sz w:val="22"/>
                <w:szCs w:val="22"/>
                <w:lang w:eastAsia="en-GB"/>
              </w:rPr>
            </w:pPr>
          </w:p>
        </w:tc>
      </w:tr>
    </w:tbl>
    <w:p w14:paraId="27DAF441" w14:textId="77777777" w:rsidR="00563D84" w:rsidRPr="00DB0834" w:rsidRDefault="00563D84" w:rsidP="00563D84">
      <w:r>
        <w:tab/>
      </w:r>
      <w:r>
        <w:tab/>
      </w:r>
    </w:p>
    <w:p w14:paraId="15D9299F" w14:textId="77777777" w:rsidR="00563D84" w:rsidRPr="00DB0834" w:rsidRDefault="00563D84" w:rsidP="00563D84"/>
    <w:p w14:paraId="471E8198" w14:textId="77777777" w:rsidR="00563D84" w:rsidRPr="00DB0834" w:rsidRDefault="00563D84" w:rsidP="00563D84"/>
    <w:tbl>
      <w:tblPr>
        <w:tblW w:w="6946" w:type="dxa"/>
        <w:tblLook w:val="04A0" w:firstRow="1" w:lastRow="0" w:firstColumn="1" w:lastColumn="0" w:noHBand="0" w:noVBand="1"/>
      </w:tblPr>
      <w:tblGrid>
        <w:gridCol w:w="2559"/>
        <w:gridCol w:w="2364"/>
        <w:gridCol w:w="2023"/>
      </w:tblGrid>
      <w:tr w:rsidR="00563D84" w:rsidRPr="00DB0834" w14:paraId="2CECBB68" w14:textId="77777777" w:rsidTr="00486189">
        <w:trPr>
          <w:trHeight w:val="379"/>
        </w:trPr>
        <w:tc>
          <w:tcPr>
            <w:tcW w:w="2559" w:type="dxa"/>
            <w:tcBorders>
              <w:top w:val="nil"/>
              <w:left w:val="nil"/>
              <w:bottom w:val="nil"/>
              <w:right w:val="nil"/>
            </w:tcBorders>
            <w:shd w:val="clear" w:color="auto" w:fill="auto"/>
            <w:vAlign w:val="center"/>
          </w:tcPr>
          <w:p w14:paraId="785E6CF9" w14:textId="77777777" w:rsidR="00563D84" w:rsidRPr="00DB0834" w:rsidRDefault="00563D84" w:rsidP="00486189">
            <w:pPr>
              <w:rPr>
                <w:rFonts w:eastAsia="Times New Roman"/>
                <w:b/>
                <w:bCs/>
                <w:color w:val="000000"/>
                <w:sz w:val="22"/>
                <w:szCs w:val="22"/>
                <w:lang w:eastAsia="en-GB"/>
              </w:rPr>
            </w:pPr>
            <w:r>
              <w:rPr>
                <w:rFonts w:eastAsia="Times New Roman"/>
                <w:b/>
                <w:bCs/>
                <w:color w:val="000000"/>
                <w:sz w:val="22"/>
                <w:szCs w:val="22"/>
                <w:lang w:eastAsia="en-GB"/>
              </w:rPr>
              <w:t>SOUTH AMERICA</w:t>
            </w:r>
          </w:p>
        </w:tc>
        <w:tc>
          <w:tcPr>
            <w:tcW w:w="2364" w:type="dxa"/>
            <w:tcBorders>
              <w:top w:val="nil"/>
              <w:left w:val="nil"/>
              <w:bottom w:val="nil"/>
              <w:right w:val="nil"/>
            </w:tcBorders>
            <w:shd w:val="clear" w:color="auto" w:fill="auto"/>
            <w:noWrap/>
            <w:vAlign w:val="bottom"/>
          </w:tcPr>
          <w:p w14:paraId="5987749B" w14:textId="77777777" w:rsidR="00563D84" w:rsidRPr="000B0650" w:rsidRDefault="00563D84" w:rsidP="00486189">
            <w:pPr>
              <w:keepNext/>
              <w:spacing w:before="240" w:after="60"/>
              <w:outlineLvl w:val="0"/>
              <w:rPr>
                <w:rFonts w:eastAsia="Times New Roman"/>
                <w:sz w:val="22"/>
                <w:szCs w:val="22"/>
                <w:lang w:eastAsia="en-GB"/>
              </w:rPr>
            </w:pPr>
          </w:p>
        </w:tc>
        <w:tc>
          <w:tcPr>
            <w:tcW w:w="2023" w:type="dxa"/>
            <w:tcBorders>
              <w:top w:val="nil"/>
              <w:left w:val="nil"/>
              <w:bottom w:val="nil"/>
              <w:right w:val="nil"/>
            </w:tcBorders>
            <w:shd w:val="clear" w:color="auto" w:fill="auto"/>
            <w:noWrap/>
            <w:vAlign w:val="center"/>
          </w:tcPr>
          <w:p w14:paraId="3C914ABB" w14:textId="77777777" w:rsidR="00563D84" w:rsidRPr="000B0650" w:rsidRDefault="00563D84" w:rsidP="00486189">
            <w:pPr>
              <w:jc w:val="center"/>
              <w:rPr>
                <w:rFonts w:eastAsia="Times New Roman"/>
                <w:b/>
                <w:bCs/>
                <w:color w:val="000000"/>
                <w:sz w:val="22"/>
                <w:szCs w:val="22"/>
                <w:lang w:eastAsia="en-GB"/>
              </w:rPr>
            </w:pPr>
            <w:r w:rsidRPr="000B0650">
              <w:rPr>
                <w:rFonts w:eastAsia="Times New Roman"/>
                <w:b/>
                <w:bCs/>
                <w:color w:val="000000"/>
                <w:sz w:val="22"/>
                <w:szCs w:val="22"/>
                <w:lang w:eastAsia="en-GB"/>
              </w:rPr>
              <w:t>£</w:t>
            </w:r>
          </w:p>
        </w:tc>
      </w:tr>
      <w:tr w:rsidR="00563D84" w:rsidRPr="00296B9C" w14:paraId="07EDA8FC" w14:textId="77777777" w:rsidTr="00486189">
        <w:trPr>
          <w:trHeight w:val="34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E4599"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LABREA</w:t>
            </w:r>
          </w:p>
        </w:tc>
        <w:tc>
          <w:tcPr>
            <w:tcW w:w="2364" w:type="dxa"/>
            <w:tcBorders>
              <w:top w:val="single" w:sz="4" w:space="0" w:color="auto"/>
              <w:left w:val="nil"/>
              <w:bottom w:val="single" w:sz="4" w:space="0" w:color="auto"/>
              <w:right w:val="single" w:sz="4" w:space="0" w:color="auto"/>
            </w:tcBorders>
            <w:shd w:val="clear" w:color="auto" w:fill="auto"/>
            <w:noWrap/>
            <w:vAlign w:val="bottom"/>
          </w:tcPr>
          <w:p w14:paraId="3A20B6A1"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BRAZIL</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140B133C" w14:textId="77777777" w:rsidR="00563D84" w:rsidRPr="00296B9C" w:rsidRDefault="00563D84" w:rsidP="00486189">
            <w:pPr>
              <w:jc w:val="right"/>
              <w:rPr>
                <w:rFonts w:eastAsia="Times New Roman"/>
                <w:color w:val="000000" w:themeColor="text1"/>
                <w:sz w:val="22"/>
                <w:szCs w:val="22"/>
                <w:lang w:eastAsia="en-GB"/>
              </w:rPr>
            </w:pPr>
            <w:r>
              <w:rPr>
                <w:rFonts w:eastAsia="Times New Roman"/>
                <w:color w:val="000000" w:themeColor="text1"/>
                <w:sz w:val="22"/>
                <w:szCs w:val="22"/>
                <w:lang w:eastAsia="en-GB"/>
              </w:rPr>
              <w:t>10</w:t>
            </w:r>
            <w:r w:rsidRPr="00296B9C">
              <w:rPr>
                <w:rFonts w:eastAsia="Times New Roman"/>
                <w:color w:val="000000" w:themeColor="text1"/>
                <w:sz w:val="22"/>
                <w:szCs w:val="22"/>
                <w:lang w:eastAsia="en-GB"/>
              </w:rPr>
              <w:t>,</w:t>
            </w:r>
            <w:r>
              <w:rPr>
                <w:rFonts w:eastAsia="Times New Roman"/>
                <w:color w:val="000000" w:themeColor="text1"/>
                <w:sz w:val="22"/>
                <w:szCs w:val="22"/>
                <w:lang w:eastAsia="en-GB"/>
              </w:rPr>
              <w:t>0</w:t>
            </w:r>
            <w:r w:rsidRPr="00296B9C">
              <w:rPr>
                <w:rFonts w:eastAsia="Times New Roman"/>
                <w:color w:val="000000" w:themeColor="text1"/>
                <w:sz w:val="22"/>
                <w:szCs w:val="22"/>
                <w:lang w:eastAsia="en-GB"/>
              </w:rPr>
              <w:t>00</w:t>
            </w:r>
          </w:p>
        </w:tc>
      </w:tr>
      <w:tr w:rsidR="00563D84" w:rsidRPr="00DB0834" w14:paraId="336D6523" w14:textId="77777777" w:rsidTr="00486189">
        <w:trPr>
          <w:trHeight w:val="34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88A43" w14:textId="77777777" w:rsidR="00563D84" w:rsidRPr="00787ACC" w:rsidRDefault="00563D84" w:rsidP="00486189">
            <w:pPr>
              <w:rPr>
                <w:rFonts w:eastAsia="Times New Roman"/>
                <w:color w:val="000000"/>
                <w:sz w:val="22"/>
                <w:szCs w:val="22"/>
                <w:lang w:eastAsia="en-GB"/>
              </w:rPr>
            </w:pPr>
            <w:r w:rsidRPr="00787ACC">
              <w:rPr>
                <w:rFonts w:eastAsia="Times New Roman"/>
                <w:color w:val="000000"/>
                <w:sz w:val="22"/>
                <w:szCs w:val="22"/>
                <w:lang w:eastAsia="en-GB"/>
              </w:rPr>
              <w:t>MANAUS</w:t>
            </w:r>
          </w:p>
        </w:tc>
        <w:tc>
          <w:tcPr>
            <w:tcW w:w="2364" w:type="dxa"/>
            <w:tcBorders>
              <w:top w:val="single" w:sz="4" w:space="0" w:color="auto"/>
              <w:left w:val="nil"/>
              <w:bottom w:val="single" w:sz="4" w:space="0" w:color="auto"/>
              <w:right w:val="single" w:sz="4" w:space="0" w:color="auto"/>
            </w:tcBorders>
            <w:shd w:val="clear" w:color="auto" w:fill="auto"/>
            <w:noWrap/>
            <w:vAlign w:val="bottom"/>
          </w:tcPr>
          <w:p w14:paraId="025D0775" w14:textId="77777777" w:rsidR="00563D84" w:rsidRPr="00296B9C" w:rsidRDefault="00563D84" w:rsidP="00486189">
            <w:pPr>
              <w:rPr>
                <w:rFonts w:eastAsia="Times New Roman"/>
                <w:color w:val="000000"/>
                <w:sz w:val="22"/>
                <w:szCs w:val="22"/>
                <w:lang w:eastAsia="en-GB"/>
              </w:rPr>
            </w:pPr>
            <w:r w:rsidRPr="00296B9C">
              <w:rPr>
                <w:rFonts w:eastAsia="Times New Roman"/>
                <w:color w:val="000000"/>
                <w:sz w:val="22"/>
                <w:szCs w:val="22"/>
                <w:lang w:eastAsia="en-GB"/>
              </w:rPr>
              <w:t>BRAZIL</w:t>
            </w:r>
          </w:p>
        </w:tc>
        <w:tc>
          <w:tcPr>
            <w:tcW w:w="2023" w:type="dxa"/>
            <w:tcBorders>
              <w:top w:val="single" w:sz="4" w:space="0" w:color="auto"/>
              <w:left w:val="nil"/>
              <w:bottom w:val="single" w:sz="4" w:space="0" w:color="auto"/>
              <w:right w:val="single" w:sz="4" w:space="0" w:color="auto"/>
            </w:tcBorders>
            <w:shd w:val="clear" w:color="auto" w:fill="auto"/>
            <w:noWrap/>
            <w:vAlign w:val="bottom"/>
          </w:tcPr>
          <w:p w14:paraId="45F3C22F" w14:textId="77777777" w:rsidR="00563D84" w:rsidRPr="00823529" w:rsidRDefault="00563D84" w:rsidP="00486189">
            <w:pPr>
              <w:pStyle w:val="ListParagraph"/>
              <w:rPr>
                <w:rFonts w:eastAsia="Times New Roman"/>
                <w:sz w:val="22"/>
                <w:szCs w:val="22"/>
                <w:lang w:eastAsia="en-GB"/>
              </w:rPr>
            </w:pPr>
            <w:r w:rsidRPr="00296B9C">
              <w:rPr>
                <w:rFonts w:eastAsia="Times New Roman"/>
                <w:b/>
                <w:color w:val="FF0000"/>
                <w:sz w:val="22"/>
                <w:szCs w:val="22"/>
                <w:lang w:eastAsia="en-GB"/>
              </w:rPr>
              <w:t xml:space="preserve">          </w:t>
            </w:r>
            <w:r w:rsidRPr="00823529">
              <w:rPr>
                <w:rFonts w:eastAsia="Times New Roman"/>
                <w:sz w:val="22"/>
                <w:szCs w:val="22"/>
                <w:lang w:eastAsia="en-GB"/>
              </w:rPr>
              <w:t xml:space="preserve">2,000 </w:t>
            </w:r>
          </w:p>
        </w:tc>
      </w:tr>
      <w:tr w:rsidR="00563D84" w:rsidRPr="00DB0834" w14:paraId="7AB8F39C" w14:textId="77777777" w:rsidTr="00486189">
        <w:trPr>
          <w:trHeight w:val="340"/>
        </w:trPr>
        <w:tc>
          <w:tcPr>
            <w:tcW w:w="2559" w:type="dxa"/>
            <w:tcBorders>
              <w:top w:val="nil"/>
              <w:left w:val="single" w:sz="4" w:space="0" w:color="auto"/>
              <w:bottom w:val="single" w:sz="4" w:space="0" w:color="auto"/>
              <w:right w:val="single" w:sz="4" w:space="0" w:color="auto"/>
            </w:tcBorders>
            <w:shd w:val="clear" w:color="auto" w:fill="auto"/>
            <w:noWrap/>
            <w:vAlign w:val="bottom"/>
          </w:tcPr>
          <w:p w14:paraId="06CDB4F4" w14:textId="77777777" w:rsidR="00563D84" w:rsidRPr="00DB0834" w:rsidRDefault="00563D84" w:rsidP="00486189">
            <w:pPr>
              <w:rPr>
                <w:rFonts w:eastAsia="Times New Roman"/>
                <w:b/>
                <w:bCs/>
                <w:sz w:val="22"/>
                <w:szCs w:val="22"/>
                <w:lang w:eastAsia="en-GB"/>
              </w:rPr>
            </w:pPr>
            <w:r>
              <w:rPr>
                <w:rFonts w:eastAsia="Times New Roman"/>
                <w:b/>
                <w:bCs/>
                <w:sz w:val="22"/>
                <w:szCs w:val="22"/>
                <w:lang w:eastAsia="en-GB"/>
              </w:rPr>
              <w:t>Total</w:t>
            </w:r>
          </w:p>
        </w:tc>
        <w:tc>
          <w:tcPr>
            <w:tcW w:w="2364" w:type="dxa"/>
            <w:tcBorders>
              <w:top w:val="nil"/>
              <w:left w:val="nil"/>
              <w:bottom w:val="single" w:sz="4" w:space="0" w:color="auto"/>
              <w:right w:val="single" w:sz="4" w:space="0" w:color="auto"/>
            </w:tcBorders>
            <w:shd w:val="clear" w:color="auto" w:fill="auto"/>
            <w:noWrap/>
            <w:vAlign w:val="bottom"/>
          </w:tcPr>
          <w:p w14:paraId="1CA3A1D3" w14:textId="77777777" w:rsidR="00563D84" w:rsidRPr="00296B9C" w:rsidRDefault="00563D84" w:rsidP="00486189">
            <w:pPr>
              <w:rPr>
                <w:rFonts w:eastAsia="Times New Roman"/>
                <w:b/>
                <w:bCs/>
                <w:sz w:val="22"/>
                <w:szCs w:val="22"/>
                <w:lang w:eastAsia="en-GB"/>
              </w:rPr>
            </w:pPr>
            <w:r w:rsidRPr="00296B9C">
              <w:rPr>
                <w:rFonts w:eastAsia="Times New Roman"/>
                <w:b/>
                <w:bCs/>
                <w:sz w:val="22"/>
                <w:szCs w:val="22"/>
                <w:lang w:eastAsia="en-GB"/>
              </w:rPr>
              <w:t>South America</w:t>
            </w:r>
          </w:p>
        </w:tc>
        <w:tc>
          <w:tcPr>
            <w:tcW w:w="2023" w:type="dxa"/>
            <w:tcBorders>
              <w:top w:val="nil"/>
              <w:left w:val="nil"/>
              <w:bottom w:val="single" w:sz="4" w:space="0" w:color="auto"/>
              <w:right w:val="single" w:sz="4" w:space="0" w:color="auto"/>
            </w:tcBorders>
            <w:shd w:val="clear" w:color="auto" w:fill="auto"/>
            <w:noWrap/>
            <w:vAlign w:val="bottom"/>
          </w:tcPr>
          <w:p w14:paraId="4C83E36F" w14:textId="77777777" w:rsidR="00563D84" w:rsidRPr="00E47684" w:rsidRDefault="00563D84" w:rsidP="00486189">
            <w:pPr>
              <w:jc w:val="right"/>
              <w:rPr>
                <w:rFonts w:eastAsia="Times New Roman"/>
                <w:b/>
                <w:bCs/>
                <w:sz w:val="22"/>
                <w:szCs w:val="22"/>
                <w:lang w:eastAsia="en-GB"/>
              </w:rPr>
            </w:pPr>
            <w:r w:rsidRPr="00E47684">
              <w:rPr>
                <w:rFonts w:eastAsia="Times New Roman"/>
                <w:b/>
                <w:bCs/>
                <w:sz w:val="22"/>
                <w:szCs w:val="22"/>
                <w:lang w:eastAsia="en-GB"/>
              </w:rPr>
              <w:t xml:space="preserve">£ </w:t>
            </w:r>
            <w:r>
              <w:rPr>
                <w:rFonts w:eastAsia="Times New Roman"/>
                <w:b/>
                <w:bCs/>
                <w:sz w:val="22"/>
                <w:szCs w:val="22"/>
                <w:lang w:eastAsia="en-GB"/>
              </w:rPr>
              <w:t>12,000</w:t>
            </w:r>
            <w:r w:rsidRPr="00E47684">
              <w:rPr>
                <w:rFonts w:eastAsia="Times New Roman"/>
                <w:b/>
                <w:bCs/>
                <w:sz w:val="22"/>
                <w:szCs w:val="22"/>
                <w:lang w:eastAsia="en-GB"/>
              </w:rPr>
              <w:t xml:space="preserve">  </w:t>
            </w:r>
          </w:p>
        </w:tc>
      </w:tr>
    </w:tbl>
    <w:p w14:paraId="2466A328" w14:textId="77777777" w:rsidR="00563D84" w:rsidRDefault="00563D84" w:rsidP="00563D84"/>
    <w:bookmarkEnd w:id="2"/>
    <w:p w14:paraId="108DF633" w14:textId="77777777" w:rsidR="00563D84" w:rsidRDefault="00563D84" w:rsidP="00563D84"/>
    <w:p w14:paraId="312AACA3" w14:textId="77777777" w:rsidR="00563D84" w:rsidRDefault="00563D84" w:rsidP="00563D84"/>
    <w:p w14:paraId="4D2DC633" w14:textId="77777777" w:rsidR="00563D84" w:rsidRDefault="00563D84" w:rsidP="00563D84"/>
    <w:p w14:paraId="70197C53" w14:textId="77777777" w:rsidR="00563D84" w:rsidRDefault="00563D84" w:rsidP="00563D84"/>
    <w:p w14:paraId="1CC36847" w14:textId="77777777" w:rsidR="00563D84" w:rsidRDefault="00563D84" w:rsidP="00563D84"/>
    <w:p w14:paraId="0F842378" w14:textId="77777777" w:rsidR="00563D84" w:rsidRDefault="00563D84" w:rsidP="00563D84"/>
    <w:p w14:paraId="5B51647F" w14:textId="77777777" w:rsidR="00563D84" w:rsidRDefault="00563D84" w:rsidP="00563D84"/>
    <w:p w14:paraId="5C8934ED" w14:textId="77777777" w:rsidR="00563D84" w:rsidRDefault="00563D84" w:rsidP="00563D84"/>
    <w:p w14:paraId="16C04B4E" w14:textId="77777777" w:rsidR="00563D84" w:rsidRDefault="00563D84" w:rsidP="00563D84"/>
    <w:p w14:paraId="6A15B5B1" w14:textId="77777777" w:rsidR="00563D84" w:rsidRDefault="00563D84" w:rsidP="00563D84">
      <w:bookmarkStart w:id="3" w:name="_Hlk7084564"/>
    </w:p>
    <w:p w14:paraId="5DE836A5" w14:textId="77777777" w:rsidR="00563D84" w:rsidRDefault="00563D84" w:rsidP="00563D84">
      <w:pPr>
        <w:tabs>
          <w:tab w:val="left" w:pos="1560"/>
        </w:tabs>
        <w:rPr>
          <w:b/>
        </w:rPr>
      </w:pPr>
    </w:p>
    <w:p w14:paraId="30852EA2" w14:textId="77777777" w:rsidR="00563D84" w:rsidRPr="00A11613" w:rsidRDefault="00563D84" w:rsidP="00563D84">
      <w:pPr>
        <w:tabs>
          <w:tab w:val="left" w:pos="1560"/>
        </w:tabs>
        <w:rPr>
          <w:b/>
        </w:rPr>
      </w:pPr>
      <w:r>
        <w:rPr>
          <w:b/>
        </w:rPr>
        <w:t xml:space="preserve">  ASIA</w:t>
      </w:r>
      <w:r>
        <w:rPr>
          <w:b/>
        </w:rPr>
        <w:tab/>
      </w:r>
      <w:r>
        <w:rPr>
          <w:b/>
        </w:rPr>
        <w:tab/>
      </w:r>
      <w:r>
        <w:rPr>
          <w:b/>
        </w:rPr>
        <w:tab/>
      </w:r>
      <w:r>
        <w:rPr>
          <w:b/>
        </w:rPr>
        <w:tab/>
      </w:r>
      <w:r>
        <w:rPr>
          <w:b/>
        </w:rPr>
        <w:tab/>
      </w:r>
      <w:r>
        <w:rPr>
          <w:b/>
        </w:rPr>
        <w:tab/>
      </w:r>
      <w:r>
        <w:rPr>
          <w:b/>
        </w:rPr>
        <w:tab/>
      </w:r>
      <w:r>
        <w:rPr>
          <w:b/>
        </w:rPr>
        <w:tab/>
        <w:t>£</w:t>
      </w:r>
    </w:p>
    <w:tbl>
      <w:tblPr>
        <w:tblW w:w="7307" w:type="dxa"/>
        <w:tblInd w:w="-5" w:type="dxa"/>
        <w:tblLook w:val="04A0" w:firstRow="1" w:lastRow="0" w:firstColumn="1" w:lastColumn="0" w:noHBand="0" w:noVBand="1"/>
      </w:tblPr>
      <w:tblGrid>
        <w:gridCol w:w="1992"/>
        <w:gridCol w:w="559"/>
        <w:gridCol w:w="2410"/>
        <w:gridCol w:w="2346"/>
      </w:tblGrid>
      <w:tr w:rsidR="00563D84" w:rsidRPr="00E16EBC" w14:paraId="1AB623DF" w14:textId="77777777" w:rsidTr="00486189">
        <w:trPr>
          <w:trHeight w:val="300"/>
        </w:trPr>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14:paraId="005ADCC4" w14:textId="77777777" w:rsidR="00563D84" w:rsidRPr="00787ACC" w:rsidRDefault="00563D84" w:rsidP="00486189">
            <w:pPr>
              <w:jc w:val="both"/>
              <w:rPr>
                <w:rFonts w:eastAsia="Times New Roman"/>
                <w:color w:val="000000"/>
                <w:sz w:val="22"/>
                <w:szCs w:val="22"/>
                <w:lang w:eastAsia="en-GB"/>
              </w:rPr>
            </w:pPr>
            <w:bookmarkStart w:id="4" w:name="_Hlk511806473"/>
            <w:r w:rsidRPr="00787ACC">
              <w:rPr>
                <w:rFonts w:eastAsia="Times New Roman"/>
                <w:color w:val="000000"/>
                <w:sz w:val="22"/>
                <w:szCs w:val="22"/>
                <w:lang w:eastAsia="en-GB"/>
              </w:rPr>
              <w:t>DHANJURI</w:t>
            </w:r>
          </w:p>
        </w:tc>
        <w:tc>
          <w:tcPr>
            <w:tcW w:w="2410" w:type="dxa"/>
            <w:tcBorders>
              <w:top w:val="single" w:sz="4" w:space="0" w:color="auto"/>
              <w:left w:val="nil"/>
              <w:bottom w:val="single" w:sz="4" w:space="0" w:color="auto"/>
              <w:right w:val="single" w:sz="4" w:space="0" w:color="auto"/>
            </w:tcBorders>
            <w:shd w:val="clear" w:color="auto" w:fill="auto"/>
            <w:noWrap/>
          </w:tcPr>
          <w:p w14:paraId="38D3EB7F"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BANGLADESH</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34FE4BFE" w14:textId="77777777" w:rsidR="00563D84" w:rsidRPr="00296B9C" w:rsidRDefault="00563D84" w:rsidP="00486189">
            <w:pPr>
              <w:ind w:left="1305"/>
              <w:jc w:val="right"/>
              <w:rPr>
                <w:rFonts w:eastAsia="Times New Roman"/>
                <w:sz w:val="22"/>
                <w:szCs w:val="22"/>
                <w:lang w:eastAsia="en-GB"/>
              </w:rPr>
            </w:pPr>
            <w:r w:rsidRPr="00296B9C">
              <w:rPr>
                <w:rFonts w:eastAsia="Times New Roman"/>
                <w:sz w:val="22"/>
                <w:szCs w:val="22"/>
                <w:lang w:eastAsia="en-GB"/>
              </w:rPr>
              <w:t>1</w:t>
            </w:r>
            <w:r>
              <w:rPr>
                <w:rFonts w:eastAsia="Times New Roman"/>
                <w:sz w:val="22"/>
                <w:szCs w:val="22"/>
                <w:lang w:eastAsia="en-GB"/>
              </w:rPr>
              <w:t>5</w:t>
            </w:r>
            <w:r w:rsidRPr="00296B9C">
              <w:rPr>
                <w:rFonts w:eastAsia="Times New Roman"/>
                <w:sz w:val="22"/>
                <w:szCs w:val="22"/>
                <w:lang w:eastAsia="en-GB"/>
              </w:rPr>
              <w:t>,</w:t>
            </w:r>
            <w:r>
              <w:rPr>
                <w:rFonts w:eastAsia="Times New Roman"/>
                <w:sz w:val="22"/>
                <w:szCs w:val="22"/>
                <w:lang w:eastAsia="en-GB"/>
              </w:rPr>
              <w:t>0</w:t>
            </w:r>
            <w:r w:rsidRPr="00296B9C">
              <w:rPr>
                <w:rFonts w:eastAsia="Times New Roman"/>
                <w:sz w:val="22"/>
                <w:szCs w:val="22"/>
                <w:lang w:eastAsia="en-GB"/>
              </w:rPr>
              <w:t>00</w:t>
            </w:r>
          </w:p>
        </w:tc>
      </w:tr>
      <w:tr w:rsidR="00563D84" w:rsidRPr="00E16EBC" w14:paraId="53BBA68B"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588AD842"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MACAU</w:t>
            </w:r>
          </w:p>
        </w:tc>
        <w:tc>
          <w:tcPr>
            <w:tcW w:w="2410" w:type="dxa"/>
            <w:tcBorders>
              <w:top w:val="nil"/>
              <w:left w:val="nil"/>
              <w:bottom w:val="single" w:sz="4" w:space="0" w:color="auto"/>
              <w:right w:val="single" w:sz="4" w:space="0" w:color="auto"/>
            </w:tcBorders>
            <w:shd w:val="clear" w:color="auto" w:fill="auto"/>
            <w:noWrap/>
          </w:tcPr>
          <w:p w14:paraId="6197494C"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CHINA</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03E3C2FA" w14:textId="77777777" w:rsidR="00563D84" w:rsidRPr="00296B9C" w:rsidRDefault="00563D84" w:rsidP="00486189">
            <w:pPr>
              <w:ind w:left="1305"/>
              <w:jc w:val="right"/>
              <w:rPr>
                <w:rFonts w:eastAsia="Times New Roman"/>
                <w:sz w:val="22"/>
                <w:szCs w:val="22"/>
                <w:lang w:eastAsia="en-GB"/>
              </w:rPr>
            </w:pPr>
            <w:r>
              <w:rPr>
                <w:rFonts w:eastAsia="Times New Roman"/>
                <w:sz w:val="22"/>
                <w:szCs w:val="22"/>
                <w:lang w:eastAsia="en-GB"/>
              </w:rPr>
              <w:t>2</w:t>
            </w:r>
            <w:r w:rsidRPr="00296B9C">
              <w:rPr>
                <w:rFonts w:eastAsia="Times New Roman"/>
                <w:sz w:val="22"/>
                <w:szCs w:val="22"/>
                <w:lang w:eastAsia="en-GB"/>
              </w:rPr>
              <w:t>,</w:t>
            </w:r>
            <w:r>
              <w:rPr>
                <w:rFonts w:eastAsia="Times New Roman"/>
                <w:sz w:val="22"/>
                <w:szCs w:val="22"/>
                <w:lang w:eastAsia="en-GB"/>
              </w:rPr>
              <w:t>5</w:t>
            </w:r>
            <w:r w:rsidRPr="00296B9C">
              <w:rPr>
                <w:rFonts w:eastAsia="Times New Roman"/>
                <w:sz w:val="22"/>
                <w:szCs w:val="22"/>
                <w:lang w:eastAsia="en-GB"/>
              </w:rPr>
              <w:t>00</w:t>
            </w:r>
          </w:p>
        </w:tc>
      </w:tr>
      <w:bookmarkEnd w:id="4"/>
      <w:tr w:rsidR="00563D84" w:rsidRPr="00E16EBC" w14:paraId="11F941D1"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60F10566"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MOXI</w:t>
            </w:r>
          </w:p>
        </w:tc>
        <w:tc>
          <w:tcPr>
            <w:tcW w:w="2410" w:type="dxa"/>
            <w:tcBorders>
              <w:top w:val="nil"/>
              <w:left w:val="nil"/>
              <w:bottom w:val="single" w:sz="4" w:space="0" w:color="auto"/>
              <w:right w:val="single" w:sz="4" w:space="0" w:color="auto"/>
            </w:tcBorders>
            <w:shd w:val="clear" w:color="auto" w:fill="auto"/>
            <w:noWrap/>
          </w:tcPr>
          <w:p w14:paraId="19691145"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CHINA</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6EC8372A" w14:textId="77777777" w:rsidR="00563D84" w:rsidRPr="00296B9C" w:rsidRDefault="00563D84" w:rsidP="00486189">
            <w:pPr>
              <w:ind w:left="1305"/>
              <w:jc w:val="right"/>
              <w:rPr>
                <w:rFonts w:eastAsia="Times New Roman"/>
                <w:sz w:val="22"/>
                <w:szCs w:val="22"/>
                <w:lang w:eastAsia="en-GB"/>
              </w:rPr>
            </w:pPr>
            <w:r w:rsidRPr="00296B9C">
              <w:rPr>
                <w:rFonts w:eastAsia="Times New Roman"/>
                <w:sz w:val="22"/>
                <w:szCs w:val="22"/>
                <w:lang w:eastAsia="en-GB"/>
              </w:rPr>
              <w:t>2,500</w:t>
            </w:r>
          </w:p>
        </w:tc>
      </w:tr>
      <w:tr w:rsidR="00563D84" w:rsidRPr="00E16EBC" w14:paraId="1A48765D"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225EB6A2" w14:textId="77777777" w:rsidR="00563D84" w:rsidRPr="008E1899" w:rsidRDefault="00563D84" w:rsidP="00486189">
            <w:pPr>
              <w:rPr>
                <w:color w:val="000000"/>
                <w:sz w:val="22"/>
                <w:szCs w:val="22"/>
              </w:rPr>
            </w:pPr>
            <w:r>
              <w:rPr>
                <w:color w:val="000000"/>
                <w:sz w:val="22"/>
                <w:szCs w:val="22"/>
              </w:rPr>
              <w:t>BOMBAY</w:t>
            </w:r>
          </w:p>
        </w:tc>
        <w:tc>
          <w:tcPr>
            <w:tcW w:w="2410" w:type="dxa"/>
            <w:tcBorders>
              <w:top w:val="nil"/>
              <w:left w:val="nil"/>
              <w:bottom w:val="single" w:sz="4" w:space="0" w:color="auto"/>
              <w:right w:val="single" w:sz="4" w:space="0" w:color="auto"/>
            </w:tcBorders>
            <w:shd w:val="clear" w:color="auto" w:fill="auto"/>
            <w:noWrap/>
            <w:vAlign w:val="center"/>
          </w:tcPr>
          <w:p w14:paraId="2691382C" w14:textId="77777777" w:rsidR="00563D84" w:rsidRPr="008E1899" w:rsidRDefault="00563D84" w:rsidP="00486189">
            <w:pPr>
              <w:rPr>
                <w:color w:val="000000"/>
                <w:sz w:val="22"/>
                <w:szCs w:val="22"/>
              </w:rPr>
            </w:pPr>
            <w:r>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4C93A" w14:textId="77777777" w:rsidR="00563D84" w:rsidRPr="00296B9C" w:rsidRDefault="00563D84" w:rsidP="00486189">
            <w:pPr>
              <w:jc w:val="right"/>
              <w:rPr>
                <w:sz w:val="22"/>
                <w:szCs w:val="22"/>
              </w:rPr>
            </w:pPr>
            <w:r w:rsidRPr="00296B9C">
              <w:rPr>
                <w:sz w:val="22"/>
                <w:szCs w:val="22"/>
              </w:rPr>
              <w:t>4,000</w:t>
            </w:r>
          </w:p>
        </w:tc>
      </w:tr>
      <w:tr w:rsidR="00563D84" w:rsidRPr="00E16EBC" w14:paraId="3CD9AA18"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8F17B6A" w14:textId="77777777" w:rsidR="00563D84" w:rsidRPr="008E1899" w:rsidRDefault="00563D84" w:rsidP="00486189">
            <w:pPr>
              <w:rPr>
                <w:color w:val="000000"/>
                <w:sz w:val="22"/>
                <w:szCs w:val="22"/>
              </w:rPr>
            </w:pPr>
            <w:r w:rsidRPr="008E1899">
              <w:rPr>
                <w:color w:val="000000"/>
                <w:sz w:val="22"/>
                <w:szCs w:val="22"/>
              </w:rPr>
              <w:t>CHERTHALA</w:t>
            </w:r>
          </w:p>
        </w:tc>
        <w:tc>
          <w:tcPr>
            <w:tcW w:w="2410" w:type="dxa"/>
            <w:tcBorders>
              <w:top w:val="nil"/>
              <w:left w:val="nil"/>
              <w:bottom w:val="single" w:sz="4" w:space="0" w:color="auto"/>
              <w:right w:val="single" w:sz="4" w:space="0" w:color="auto"/>
            </w:tcBorders>
            <w:shd w:val="clear" w:color="auto" w:fill="auto"/>
            <w:noWrap/>
            <w:vAlign w:val="center"/>
          </w:tcPr>
          <w:p w14:paraId="1318831A"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A3E02" w14:textId="77777777" w:rsidR="00563D84" w:rsidRPr="00296B9C" w:rsidRDefault="00563D84" w:rsidP="00486189">
            <w:pPr>
              <w:jc w:val="right"/>
              <w:rPr>
                <w:sz w:val="22"/>
                <w:szCs w:val="22"/>
              </w:rPr>
            </w:pPr>
            <w:r>
              <w:rPr>
                <w:sz w:val="22"/>
                <w:szCs w:val="22"/>
              </w:rPr>
              <w:t>1</w:t>
            </w:r>
            <w:r w:rsidRPr="00296B9C">
              <w:rPr>
                <w:sz w:val="22"/>
                <w:szCs w:val="22"/>
              </w:rPr>
              <w:t>,500</w:t>
            </w:r>
          </w:p>
        </w:tc>
      </w:tr>
      <w:tr w:rsidR="00563D84" w:rsidRPr="00E16EBC" w14:paraId="7A5CC4E6"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055F2C9F" w14:textId="77777777" w:rsidR="00563D84" w:rsidRPr="008E1899" w:rsidRDefault="00563D84" w:rsidP="00486189">
            <w:pPr>
              <w:rPr>
                <w:color w:val="000000"/>
                <w:sz w:val="22"/>
                <w:szCs w:val="22"/>
              </w:rPr>
            </w:pPr>
            <w:r w:rsidRPr="008E1899">
              <w:rPr>
                <w:color w:val="000000"/>
                <w:sz w:val="22"/>
                <w:szCs w:val="22"/>
              </w:rPr>
              <w:t>DALLI RAJHARA</w:t>
            </w:r>
          </w:p>
        </w:tc>
        <w:tc>
          <w:tcPr>
            <w:tcW w:w="2410" w:type="dxa"/>
            <w:tcBorders>
              <w:top w:val="nil"/>
              <w:left w:val="nil"/>
              <w:bottom w:val="single" w:sz="4" w:space="0" w:color="auto"/>
              <w:right w:val="single" w:sz="4" w:space="0" w:color="auto"/>
            </w:tcBorders>
            <w:shd w:val="clear" w:color="auto" w:fill="auto"/>
            <w:noWrap/>
            <w:vAlign w:val="center"/>
          </w:tcPr>
          <w:p w14:paraId="2F3F7155"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B8BBE" w14:textId="77777777" w:rsidR="00563D84" w:rsidRPr="00296B9C" w:rsidRDefault="00563D84" w:rsidP="00486189">
            <w:pPr>
              <w:jc w:val="right"/>
              <w:rPr>
                <w:sz w:val="22"/>
                <w:szCs w:val="22"/>
              </w:rPr>
            </w:pPr>
            <w:r w:rsidRPr="00296B9C">
              <w:rPr>
                <w:sz w:val="22"/>
                <w:szCs w:val="22"/>
              </w:rPr>
              <w:t>4,000</w:t>
            </w:r>
          </w:p>
        </w:tc>
      </w:tr>
      <w:tr w:rsidR="00563D84" w:rsidRPr="00E16EBC" w14:paraId="34406E2E"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53FA9354" w14:textId="77777777" w:rsidR="00563D84" w:rsidRPr="008E1899" w:rsidRDefault="00563D84" w:rsidP="00486189">
            <w:pPr>
              <w:rPr>
                <w:color w:val="000000"/>
                <w:sz w:val="22"/>
                <w:szCs w:val="22"/>
              </w:rPr>
            </w:pPr>
            <w:r w:rsidRPr="008E1899">
              <w:rPr>
                <w:color w:val="000000"/>
                <w:sz w:val="22"/>
                <w:szCs w:val="22"/>
              </w:rPr>
              <w:t>DINDIGUL</w:t>
            </w:r>
          </w:p>
        </w:tc>
        <w:tc>
          <w:tcPr>
            <w:tcW w:w="2410" w:type="dxa"/>
            <w:tcBorders>
              <w:top w:val="nil"/>
              <w:left w:val="nil"/>
              <w:bottom w:val="single" w:sz="4" w:space="0" w:color="auto"/>
              <w:right w:val="single" w:sz="4" w:space="0" w:color="auto"/>
            </w:tcBorders>
            <w:shd w:val="clear" w:color="auto" w:fill="auto"/>
            <w:noWrap/>
            <w:vAlign w:val="center"/>
          </w:tcPr>
          <w:p w14:paraId="4EF2ED62"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89A9B5" w14:textId="77777777" w:rsidR="00563D84" w:rsidRPr="00296B9C" w:rsidRDefault="00563D84" w:rsidP="00486189">
            <w:pPr>
              <w:jc w:val="right"/>
              <w:rPr>
                <w:sz w:val="22"/>
                <w:szCs w:val="22"/>
              </w:rPr>
            </w:pPr>
            <w:r w:rsidRPr="00296B9C">
              <w:rPr>
                <w:sz w:val="22"/>
                <w:szCs w:val="22"/>
              </w:rPr>
              <w:t>4,000</w:t>
            </w:r>
          </w:p>
        </w:tc>
      </w:tr>
      <w:tr w:rsidR="00563D84" w:rsidRPr="00E16EBC" w14:paraId="709FAD8A"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26CFA3FE" w14:textId="77777777" w:rsidR="00563D84" w:rsidRPr="008E1899" w:rsidRDefault="00563D84" w:rsidP="00486189">
            <w:pPr>
              <w:rPr>
                <w:color w:val="000000"/>
                <w:sz w:val="22"/>
                <w:szCs w:val="22"/>
              </w:rPr>
            </w:pPr>
            <w:r w:rsidRPr="008E1899">
              <w:rPr>
                <w:color w:val="000000"/>
                <w:sz w:val="22"/>
                <w:szCs w:val="22"/>
              </w:rPr>
              <w:t>FATHIMANAGAR</w:t>
            </w:r>
          </w:p>
        </w:tc>
        <w:tc>
          <w:tcPr>
            <w:tcW w:w="2410" w:type="dxa"/>
            <w:tcBorders>
              <w:top w:val="nil"/>
              <w:left w:val="nil"/>
              <w:bottom w:val="single" w:sz="4" w:space="0" w:color="auto"/>
              <w:right w:val="single" w:sz="4" w:space="0" w:color="auto"/>
            </w:tcBorders>
            <w:shd w:val="clear" w:color="auto" w:fill="auto"/>
            <w:noWrap/>
            <w:vAlign w:val="center"/>
          </w:tcPr>
          <w:p w14:paraId="06D3137B"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EFEBE" w14:textId="77777777" w:rsidR="00563D84" w:rsidRPr="00296B9C" w:rsidRDefault="00563D84" w:rsidP="00486189">
            <w:pPr>
              <w:jc w:val="right"/>
              <w:rPr>
                <w:sz w:val="22"/>
                <w:szCs w:val="22"/>
              </w:rPr>
            </w:pPr>
            <w:r w:rsidRPr="00296B9C">
              <w:rPr>
                <w:sz w:val="22"/>
                <w:szCs w:val="22"/>
              </w:rPr>
              <w:t>6,000</w:t>
            </w:r>
          </w:p>
        </w:tc>
      </w:tr>
      <w:tr w:rsidR="00563D84" w:rsidRPr="00E16EBC" w14:paraId="0D360BC0"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38D18444" w14:textId="77777777" w:rsidR="00563D84" w:rsidRPr="008E1899" w:rsidRDefault="00563D84" w:rsidP="00486189">
            <w:pPr>
              <w:rPr>
                <w:color w:val="000000"/>
                <w:sz w:val="22"/>
                <w:szCs w:val="22"/>
              </w:rPr>
            </w:pPr>
            <w:r w:rsidRPr="008E1899">
              <w:rPr>
                <w:color w:val="000000"/>
                <w:sz w:val="22"/>
                <w:szCs w:val="22"/>
              </w:rPr>
              <w:t>JARANGDIH</w:t>
            </w:r>
          </w:p>
        </w:tc>
        <w:tc>
          <w:tcPr>
            <w:tcW w:w="2410" w:type="dxa"/>
            <w:tcBorders>
              <w:top w:val="nil"/>
              <w:left w:val="nil"/>
              <w:bottom w:val="single" w:sz="4" w:space="0" w:color="auto"/>
              <w:right w:val="single" w:sz="4" w:space="0" w:color="auto"/>
            </w:tcBorders>
            <w:shd w:val="clear" w:color="auto" w:fill="auto"/>
            <w:noWrap/>
            <w:vAlign w:val="center"/>
          </w:tcPr>
          <w:p w14:paraId="58CBE55D"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17A0" w14:textId="77777777" w:rsidR="00563D84" w:rsidRPr="00296B9C" w:rsidRDefault="00563D84" w:rsidP="00486189">
            <w:pPr>
              <w:jc w:val="right"/>
              <w:rPr>
                <w:sz w:val="22"/>
                <w:szCs w:val="22"/>
              </w:rPr>
            </w:pPr>
            <w:r>
              <w:rPr>
                <w:sz w:val="22"/>
                <w:szCs w:val="22"/>
              </w:rPr>
              <w:t>3</w:t>
            </w:r>
            <w:r w:rsidRPr="00296B9C">
              <w:rPr>
                <w:sz w:val="22"/>
                <w:szCs w:val="22"/>
              </w:rPr>
              <w:t>,000</w:t>
            </w:r>
          </w:p>
        </w:tc>
      </w:tr>
      <w:tr w:rsidR="00563D84" w:rsidRPr="00E16EBC" w14:paraId="0D8D7FCC"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D6D882F" w14:textId="77777777" w:rsidR="00563D84" w:rsidRPr="008E1899" w:rsidRDefault="00563D84" w:rsidP="00486189">
            <w:pPr>
              <w:rPr>
                <w:color w:val="000000"/>
                <w:sz w:val="22"/>
                <w:szCs w:val="22"/>
              </w:rPr>
            </w:pPr>
            <w:r w:rsidRPr="008E1899">
              <w:rPr>
                <w:color w:val="000000"/>
                <w:sz w:val="22"/>
                <w:szCs w:val="22"/>
              </w:rPr>
              <w:t>KANKANADY</w:t>
            </w:r>
          </w:p>
        </w:tc>
        <w:tc>
          <w:tcPr>
            <w:tcW w:w="2410" w:type="dxa"/>
            <w:tcBorders>
              <w:top w:val="nil"/>
              <w:left w:val="nil"/>
              <w:bottom w:val="single" w:sz="4" w:space="0" w:color="auto"/>
              <w:right w:val="single" w:sz="4" w:space="0" w:color="auto"/>
            </w:tcBorders>
            <w:shd w:val="clear" w:color="auto" w:fill="auto"/>
            <w:noWrap/>
            <w:vAlign w:val="center"/>
          </w:tcPr>
          <w:p w14:paraId="1E0E5F33"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6DF33" w14:textId="77777777" w:rsidR="00563D84" w:rsidRPr="00296B9C" w:rsidRDefault="00563D84" w:rsidP="00486189">
            <w:pPr>
              <w:jc w:val="right"/>
              <w:rPr>
                <w:sz w:val="22"/>
                <w:szCs w:val="22"/>
              </w:rPr>
            </w:pPr>
            <w:r w:rsidRPr="00296B9C">
              <w:rPr>
                <w:sz w:val="22"/>
                <w:szCs w:val="22"/>
              </w:rPr>
              <w:t>4,000</w:t>
            </w:r>
          </w:p>
        </w:tc>
      </w:tr>
      <w:tr w:rsidR="00563D84" w:rsidRPr="00E16EBC" w14:paraId="3F7613B1"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086C678A" w14:textId="77777777" w:rsidR="00563D84" w:rsidRPr="008E1899" w:rsidRDefault="00563D84" w:rsidP="00486189">
            <w:pPr>
              <w:rPr>
                <w:color w:val="000000"/>
                <w:sz w:val="22"/>
                <w:szCs w:val="22"/>
              </w:rPr>
            </w:pPr>
            <w:r w:rsidRPr="008E1899">
              <w:rPr>
                <w:color w:val="000000"/>
                <w:sz w:val="22"/>
                <w:szCs w:val="22"/>
              </w:rPr>
              <w:t>KARAIKAL</w:t>
            </w:r>
          </w:p>
        </w:tc>
        <w:tc>
          <w:tcPr>
            <w:tcW w:w="2410" w:type="dxa"/>
            <w:tcBorders>
              <w:top w:val="nil"/>
              <w:left w:val="nil"/>
              <w:bottom w:val="single" w:sz="4" w:space="0" w:color="auto"/>
              <w:right w:val="single" w:sz="4" w:space="0" w:color="auto"/>
            </w:tcBorders>
            <w:shd w:val="clear" w:color="auto" w:fill="auto"/>
            <w:noWrap/>
            <w:vAlign w:val="center"/>
          </w:tcPr>
          <w:p w14:paraId="41CCD5FA"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99E2D" w14:textId="77777777" w:rsidR="00563D84" w:rsidRPr="00296B9C" w:rsidRDefault="00563D84" w:rsidP="00486189">
            <w:pPr>
              <w:jc w:val="right"/>
              <w:rPr>
                <w:sz w:val="22"/>
                <w:szCs w:val="22"/>
              </w:rPr>
            </w:pPr>
            <w:r w:rsidRPr="00296B9C">
              <w:rPr>
                <w:sz w:val="22"/>
                <w:szCs w:val="22"/>
              </w:rPr>
              <w:t>1,5</w:t>
            </w:r>
            <w:r>
              <w:rPr>
                <w:sz w:val="22"/>
                <w:szCs w:val="22"/>
              </w:rPr>
              <w:t>0</w:t>
            </w:r>
            <w:r w:rsidRPr="00296B9C">
              <w:rPr>
                <w:sz w:val="22"/>
                <w:szCs w:val="22"/>
              </w:rPr>
              <w:t>0</w:t>
            </w:r>
          </w:p>
        </w:tc>
      </w:tr>
      <w:tr w:rsidR="00563D84" w:rsidRPr="00E16EBC" w14:paraId="353F96DD"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2FDE43FE" w14:textId="77777777" w:rsidR="00563D84" w:rsidRPr="008E1899" w:rsidRDefault="00563D84" w:rsidP="00486189">
            <w:pPr>
              <w:rPr>
                <w:color w:val="000000"/>
                <w:sz w:val="22"/>
                <w:szCs w:val="22"/>
              </w:rPr>
            </w:pPr>
            <w:r w:rsidRPr="008E1899">
              <w:rPr>
                <w:color w:val="000000"/>
                <w:sz w:val="22"/>
                <w:szCs w:val="22"/>
              </w:rPr>
              <w:t>KOVILOOR</w:t>
            </w:r>
          </w:p>
        </w:tc>
        <w:tc>
          <w:tcPr>
            <w:tcW w:w="2410" w:type="dxa"/>
            <w:tcBorders>
              <w:top w:val="nil"/>
              <w:left w:val="nil"/>
              <w:bottom w:val="single" w:sz="4" w:space="0" w:color="auto"/>
              <w:right w:val="single" w:sz="4" w:space="0" w:color="auto"/>
            </w:tcBorders>
            <w:shd w:val="clear" w:color="auto" w:fill="auto"/>
            <w:noWrap/>
            <w:vAlign w:val="center"/>
          </w:tcPr>
          <w:p w14:paraId="7CE3472E"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E9CBC" w14:textId="77777777" w:rsidR="00563D84" w:rsidRPr="00296B9C" w:rsidRDefault="00563D84" w:rsidP="00486189">
            <w:pPr>
              <w:jc w:val="right"/>
              <w:rPr>
                <w:sz w:val="22"/>
                <w:szCs w:val="22"/>
              </w:rPr>
            </w:pPr>
            <w:r>
              <w:rPr>
                <w:sz w:val="22"/>
                <w:szCs w:val="22"/>
              </w:rPr>
              <w:t>1</w:t>
            </w:r>
            <w:r w:rsidRPr="00296B9C">
              <w:rPr>
                <w:sz w:val="22"/>
                <w:szCs w:val="22"/>
              </w:rPr>
              <w:t>,000</w:t>
            </w:r>
          </w:p>
        </w:tc>
      </w:tr>
      <w:tr w:rsidR="00563D84" w:rsidRPr="00E16EBC" w14:paraId="6B2E97F5"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38B6976" w14:textId="77777777" w:rsidR="00563D84" w:rsidRPr="008E1899" w:rsidRDefault="00563D84" w:rsidP="00486189">
            <w:pPr>
              <w:rPr>
                <w:color w:val="000000"/>
                <w:sz w:val="22"/>
                <w:szCs w:val="22"/>
              </w:rPr>
            </w:pPr>
            <w:r>
              <w:rPr>
                <w:color w:val="000000"/>
                <w:sz w:val="22"/>
                <w:szCs w:val="22"/>
              </w:rPr>
              <w:t>KUMBAKONAM</w:t>
            </w:r>
          </w:p>
        </w:tc>
        <w:tc>
          <w:tcPr>
            <w:tcW w:w="2410" w:type="dxa"/>
            <w:tcBorders>
              <w:top w:val="nil"/>
              <w:left w:val="nil"/>
              <w:bottom w:val="single" w:sz="4" w:space="0" w:color="auto"/>
              <w:right w:val="single" w:sz="4" w:space="0" w:color="auto"/>
            </w:tcBorders>
            <w:shd w:val="clear" w:color="auto" w:fill="auto"/>
            <w:noWrap/>
            <w:vAlign w:val="center"/>
          </w:tcPr>
          <w:p w14:paraId="7659B126" w14:textId="77777777" w:rsidR="00563D84" w:rsidRPr="008E1899" w:rsidRDefault="00563D84" w:rsidP="00486189">
            <w:pPr>
              <w:rPr>
                <w:color w:val="000000"/>
                <w:sz w:val="22"/>
                <w:szCs w:val="22"/>
              </w:rPr>
            </w:pPr>
            <w:r>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E0479" w14:textId="77777777" w:rsidR="00563D84" w:rsidRPr="00296B9C" w:rsidRDefault="00563D84" w:rsidP="00486189">
            <w:pPr>
              <w:jc w:val="right"/>
              <w:rPr>
                <w:sz w:val="22"/>
                <w:szCs w:val="22"/>
              </w:rPr>
            </w:pPr>
            <w:r>
              <w:rPr>
                <w:sz w:val="22"/>
                <w:szCs w:val="22"/>
              </w:rPr>
              <w:t>6,000</w:t>
            </w:r>
          </w:p>
        </w:tc>
      </w:tr>
      <w:tr w:rsidR="00563D84" w:rsidRPr="00E16EBC" w14:paraId="0D0B49AF"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75887176" w14:textId="77777777" w:rsidR="00563D84" w:rsidRPr="008E1899" w:rsidRDefault="00563D84" w:rsidP="00486189">
            <w:pPr>
              <w:rPr>
                <w:color w:val="000000"/>
                <w:sz w:val="22"/>
                <w:szCs w:val="22"/>
              </w:rPr>
            </w:pPr>
            <w:r w:rsidRPr="008E1899">
              <w:rPr>
                <w:color w:val="000000"/>
                <w:sz w:val="22"/>
                <w:szCs w:val="22"/>
              </w:rPr>
              <w:t>MUNIGUDA</w:t>
            </w:r>
          </w:p>
        </w:tc>
        <w:tc>
          <w:tcPr>
            <w:tcW w:w="2410" w:type="dxa"/>
            <w:tcBorders>
              <w:top w:val="nil"/>
              <w:left w:val="nil"/>
              <w:bottom w:val="single" w:sz="4" w:space="0" w:color="auto"/>
              <w:right w:val="single" w:sz="4" w:space="0" w:color="auto"/>
            </w:tcBorders>
            <w:shd w:val="clear" w:color="auto" w:fill="auto"/>
            <w:noWrap/>
            <w:vAlign w:val="center"/>
          </w:tcPr>
          <w:p w14:paraId="0E75A598"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7715" w14:textId="77777777" w:rsidR="00563D84" w:rsidRPr="00296B9C" w:rsidRDefault="00563D84" w:rsidP="00486189">
            <w:pPr>
              <w:jc w:val="right"/>
              <w:rPr>
                <w:sz w:val="22"/>
                <w:szCs w:val="22"/>
              </w:rPr>
            </w:pPr>
            <w:r>
              <w:rPr>
                <w:sz w:val="22"/>
                <w:szCs w:val="22"/>
              </w:rPr>
              <w:t>8</w:t>
            </w:r>
            <w:r w:rsidRPr="00296B9C">
              <w:rPr>
                <w:sz w:val="22"/>
                <w:szCs w:val="22"/>
              </w:rPr>
              <w:t>,000</w:t>
            </w:r>
          </w:p>
        </w:tc>
      </w:tr>
      <w:tr w:rsidR="00563D84" w:rsidRPr="00E16EBC" w14:paraId="57901A92"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05166504" w14:textId="77777777" w:rsidR="00563D84" w:rsidRPr="008E1899" w:rsidRDefault="00563D84" w:rsidP="00486189">
            <w:pPr>
              <w:rPr>
                <w:color w:val="000000"/>
                <w:sz w:val="22"/>
                <w:szCs w:val="22"/>
              </w:rPr>
            </w:pPr>
            <w:r w:rsidRPr="008E1899">
              <w:rPr>
                <w:color w:val="000000"/>
                <w:sz w:val="22"/>
                <w:szCs w:val="22"/>
              </w:rPr>
              <w:t>NEDI</w:t>
            </w:r>
            <w:r>
              <w:rPr>
                <w:color w:val="000000"/>
                <w:sz w:val="22"/>
                <w:szCs w:val="22"/>
              </w:rPr>
              <w:t>Y</w:t>
            </w:r>
            <w:r w:rsidRPr="008E1899">
              <w:rPr>
                <w:color w:val="000000"/>
                <w:sz w:val="22"/>
                <w:szCs w:val="22"/>
              </w:rPr>
              <w:t>A</w:t>
            </w:r>
            <w:r>
              <w:rPr>
                <w:color w:val="000000"/>
                <w:sz w:val="22"/>
                <w:szCs w:val="22"/>
              </w:rPr>
              <w:t>M</w:t>
            </w:r>
            <w:r w:rsidRPr="008E1899">
              <w:rPr>
                <w:color w:val="000000"/>
                <w:sz w:val="22"/>
                <w:szCs w:val="22"/>
              </w:rPr>
              <w:t>CODE</w:t>
            </w:r>
          </w:p>
        </w:tc>
        <w:tc>
          <w:tcPr>
            <w:tcW w:w="2410" w:type="dxa"/>
            <w:tcBorders>
              <w:top w:val="nil"/>
              <w:left w:val="nil"/>
              <w:bottom w:val="single" w:sz="4" w:space="0" w:color="auto"/>
              <w:right w:val="single" w:sz="4" w:space="0" w:color="auto"/>
            </w:tcBorders>
            <w:shd w:val="clear" w:color="auto" w:fill="auto"/>
            <w:noWrap/>
            <w:vAlign w:val="center"/>
          </w:tcPr>
          <w:p w14:paraId="472E04E6"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EB91B" w14:textId="77777777" w:rsidR="00563D84" w:rsidRPr="00607E49" w:rsidRDefault="00563D84" w:rsidP="00486189">
            <w:pPr>
              <w:jc w:val="right"/>
              <w:rPr>
                <w:color w:val="000000"/>
                <w:sz w:val="22"/>
                <w:szCs w:val="22"/>
              </w:rPr>
            </w:pPr>
            <w:r>
              <w:rPr>
                <w:sz w:val="22"/>
                <w:szCs w:val="22"/>
              </w:rPr>
              <w:t>2</w:t>
            </w:r>
            <w:r w:rsidRPr="00607E49">
              <w:rPr>
                <w:sz w:val="22"/>
                <w:szCs w:val="22"/>
              </w:rPr>
              <w:t>,</w:t>
            </w:r>
            <w:r>
              <w:rPr>
                <w:sz w:val="22"/>
                <w:szCs w:val="22"/>
              </w:rPr>
              <w:t>5</w:t>
            </w:r>
            <w:r w:rsidRPr="00607E49">
              <w:rPr>
                <w:sz w:val="22"/>
                <w:szCs w:val="22"/>
              </w:rPr>
              <w:t xml:space="preserve">00 </w:t>
            </w:r>
          </w:p>
        </w:tc>
      </w:tr>
      <w:tr w:rsidR="00563D84" w:rsidRPr="00E16EBC" w14:paraId="48D202DA"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4E58441B" w14:textId="77777777" w:rsidR="00563D84" w:rsidRPr="008E1899" w:rsidRDefault="00563D84" w:rsidP="00486189">
            <w:pPr>
              <w:rPr>
                <w:color w:val="000000"/>
                <w:sz w:val="22"/>
                <w:szCs w:val="22"/>
              </w:rPr>
            </w:pPr>
            <w:r w:rsidRPr="008E1899">
              <w:rPr>
                <w:color w:val="000000"/>
                <w:sz w:val="22"/>
                <w:szCs w:val="22"/>
              </w:rPr>
              <w:t>NIMBHORA</w:t>
            </w:r>
          </w:p>
        </w:tc>
        <w:tc>
          <w:tcPr>
            <w:tcW w:w="2410" w:type="dxa"/>
            <w:tcBorders>
              <w:top w:val="nil"/>
              <w:left w:val="nil"/>
              <w:bottom w:val="single" w:sz="4" w:space="0" w:color="auto"/>
              <w:right w:val="single" w:sz="4" w:space="0" w:color="auto"/>
            </w:tcBorders>
            <w:shd w:val="clear" w:color="auto" w:fill="auto"/>
            <w:noWrap/>
            <w:vAlign w:val="center"/>
          </w:tcPr>
          <w:p w14:paraId="2B399D52"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520A3" w14:textId="77777777" w:rsidR="00563D84" w:rsidRPr="008E1899" w:rsidRDefault="00563D84" w:rsidP="00486189">
            <w:pPr>
              <w:jc w:val="right"/>
              <w:rPr>
                <w:color w:val="000000"/>
                <w:sz w:val="22"/>
                <w:szCs w:val="22"/>
              </w:rPr>
            </w:pPr>
            <w:r>
              <w:rPr>
                <w:sz w:val="22"/>
                <w:szCs w:val="22"/>
              </w:rPr>
              <w:t>3</w:t>
            </w:r>
            <w:r w:rsidRPr="00296B9C">
              <w:rPr>
                <w:sz w:val="22"/>
                <w:szCs w:val="22"/>
              </w:rPr>
              <w:t>,000</w:t>
            </w:r>
          </w:p>
        </w:tc>
      </w:tr>
      <w:tr w:rsidR="00563D84" w:rsidRPr="00E16EBC" w14:paraId="5B80B119"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3BC445C7" w14:textId="77777777" w:rsidR="00563D84" w:rsidRPr="008E1899" w:rsidRDefault="00563D84" w:rsidP="00486189">
            <w:pPr>
              <w:rPr>
                <w:color w:val="000000"/>
                <w:sz w:val="22"/>
                <w:szCs w:val="22"/>
              </w:rPr>
            </w:pPr>
            <w:r w:rsidRPr="008E1899">
              <w:rPr>
                <w:color w:val="000000"/>
                <w:sz w:val="22"/>
                <w:szCs w:val="22"/>
              </w:rPr>
              <w:t>NUZVID</w:t>
            </w:r>
          </w:p>
        </w:tc>
        <w:tc>
          <w:tcPr>
            <w:tcW w:w="2410" w:type="dxa"/>
            <w:tcBorders>
              <w:top w:val="nil"/>
              <w:left w:val="nil"/>
              <w:bottom w:val="single" w:sz="4" w:space="0" w:color="auto"/>
              <w:right w:val="single" w:sz="4" w:space="0" w:color="auto"/>
            </w:tcBorders>
            <w:shd w:val="clear" w:color="auto" w:fill="auto"/>
            <w:noWrap/>
            <w:vAlign w:val="center"/>
          </w:tcPr>
          <w:p w14:paraId="73B5C24D"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BEA1A" w14:textId="77777777" w:rsidR="00563D84" w:rsidRPr="00607E49" w:rsidRDefault="00563D84" w:rsidP="00486189">
            <w:pPr>
              <w:jc w:val="right"/>
              <w:rPr>
                <w:color w:val="000000"/>
                <w:sz w:val="22"/>
                <w:szCs w:val="22"/>
              </w:rPr>
            </w:pPr>
            <w:r w:rsidRPr="00607E49">
              <w:rPr>
                <w:sz w:val="22"/>
                <w:szCs w:val="22"/>
              </w:rPr>
              <w:t>3,500</w:t>
            </w:r>
          </w:p>
        </w:tc>
      </w:tr>
      <w:tr w:rsidR="00563D84" w:rsidRPr="00E16EBC" w14:paraId="3023A277"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7316FB1F" w14:textId="77777777" w:rsidR="00563D84" w:rsidRPr="008E1899" w:rsidRDefault="00563D84" w:rsidP="00486189">
            <w:pPr>
              <w:rPr>
                <w:color w:val="000000"/>
                <w:sz w:val="22"/>
                <w:szCs w:val="22"/>
              </w:rPr>
            </w:pPr>
            <w:r w:rsidRPr="008E1899">
              <w:rPr>
                <w:color w:val="000000"/>
                <w:sz w:val="22"/>
                <w:szCs w:val="22"/>
              </w:rPr>
              <w:t>PEDANA</w:t>
            </w:r>
          </w:p>
        </w:tc>
        <w:tc>
          <w:tcPr>
            <w:tcW w:w="2410" w:type="dxa"/>
            <w:tcBorders>
              <w:top w:val="nil"/>
              <w:left w:val="nil"/>
              <w:bottom w:val="single" w:sz="4" w:space="0" w:color="auto"/>
              <w:right w:val="single" w:sz="4" w:space="0" w:color="auto"/>
            </w:tcBorders>
            <w:shd w:val="clear" w:color="auto" w:fill="auto"/>
            <w:noWrap/>
            <w:vAlign w:val="center"/>
          </w:tcPr>
          <w:p w14:paraId="53ACDBCE"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95E4E" w14:textId="77777777" w:rsidR="00563D84" w:rsidRPr="00296B9C" w:rsidRDefault="00563D84" w:rsidP="00486189">
            <w:pPr>
              <w:jc w:val="right"/>
              <w:rPr>
                <w:sz w:val="22"/>
                <w:szCs w:val="22"/>
              </w:rPr>
            </w:pPr>
            <w:r w:rsidRPr="00296B9C">
              <w:rPr>
                <w:sz w:val="22"/>
                <w:szCs w:val="22"/>
              </w:rPr>
              <w:t>4,000</w:t>
            </w:r>
          </w:p>
        </w:tc>
      </w:tr>
      <w:tr w:rsidR="00563D84" w:rsidRPr="00E16EBC" w14:paraId="607F49FC"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21C77AF" w14:textId="77777777" w:rsidR="00563D84" w:rsidRPr="008E1899" w:rsidRDefault="00563D84" w:rsidP="00486189">
            <w:pPr>
              <w:rPr>
                <w:color w:val="000000"/>
                <w:sz w:val="22"/>
                <w:szCs w:val="22"/>
              </w:rPr>
            </w:pPr>
            <w:r>
              <w:rPr>
                <w:color w:val="000000"/>
                <w:sz w:val="22"/>
                <w:szCs w:val="22"/>
              </w:rPr>
              <w:t>PRAKASAM</w:t>
            </w:r>
          </w:p>
        </w:tc>
        <w:tc>
          <w:tcPr>
            <w:tcW w:w="2410" w:type="dxa"/>
            <w:tcBorders>
              <w:top w:val="nil"/>
              <w:left w:val="nil"/>
              <w:bottom w:val="single" w:sz="4" w:space="0" w:color="auto"/>
              <w:right w:val="single" w:sz="4" w:space="0" w:color="auto"/>
            </w:tcBorders>
            <w:shd w:val="clear" w:color="auto" w:fill="auto"/>
            <w:noWrap/>
            <w:vAlign w:val="center"/>
          </w:tcPr>
          <w:p w14:paraId="79286736" w14:textId="77777777" w:rsidR="00563D84" w:rsidRPr="008E1899" w:rsidRDefault="00563D84" w:rsidP="00486189">
            <w:pPr>
              <w:rPr>
                <w:color w:val="000000"/>
                <w:sz w:val="22"/>
                <w:szCs w:val="22"/>
              </w:rPr>
            </w:pPr>
            <w:r>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7F60" w14:textId="77777777" w:rsidR="00563D84" w:rsidRPr="00296B9C" w:rsidRDefault="00563D84" w:rsidP="00486189">
            <w:pPr>
              <w:jc w:val="right"/>
              <w:rPr>
                <w:sz w:val="22"/>
                <w:szCs w:val="22"/>
              </w:rPr>
            </w:pPr>
            <w:r w:rsidRPr="00296B9C">
              <w:rPr>
                <w:sz w:val="22"/>
                <w:szCs w:val="22"/>
              </w:rPr>
              <w:t>4,000</w:t>
            </w:r>
          </w:p>
        </w:tc>
      </w:tr>
      <w:tr w:rsidR="00563D84" w:rsidRPr="00E16EBC" w14:paraId="20001B18"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0E4626A9" w14:textId="77777777" w:rsidR="00563D84" w:rsidRDefault="00563D84" w:rsidP="00486189">
            <w:pPr>
              <w:rPr>
                <w:color w:val="000000"/>
                <w:sz w:val="22"/>
                <w:szCs w:val="22"/>
              </w:rPr>
            </w:pPr>
            <w:r>
              <w:rPr>
                <w:color w:val="000000"/>
                <w:sz w:val="22"/>
                <w:szCs w:val="22"/>
              </w:rPr>
              <w:t>PREM NIWAS</w:t>
            </w:r>
          </w:p>
        </w:tc>
        <w:tc>
          <w:tcPr>
            <w:tcW w:w="2410" w:type="dxa"/>
            <w:tcBorders>
              <w:top w:val="nil"/>
              <w:left w:val="nil"/>
              <w:bottom w:val="single" w:sz="4" w:space="0" w:color="auto"/>
              <w:right w:val="single" w:sz="4" w:space="0" w:color="auto"/>
            </w:tcBorders>
            <w:shd w:val="clear" w:color="auto" w:fill="auto"/>
            <w:noWrap/>
            <w:vAlign w:val="center"/>
          </w:tcPr>
          <w:p w14:paraId="3445DA44" w14:textId="77777777" w:rsidR="00563D84" w:rsidRDefault="00563D84" w:rsidP="00486189">
            <w:pPr>
              <w:rPr>
                <w:color w:val="000000"/>
                <w:sz w:val="22"/>
                <w:szCs w:val="22"/>
              </w:rPr>
            </w:pPr>
            <w:r>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3375E" w14:textId="77777777" w:rsidR="00563D84" w:rsidRPr="00296B9C" w:rsidRDefault="00563D84" w:rsidP="00486189">
            <w:pPr>
              <w:jc w:val="right"/>
              <w:rPr>
                <w:sz w:val="22"/>
                <w:szCs w:val="22"/>
              </w:rPr>
            </w:pPr>
            <w:r>
              <w:rPr>
                <w:sz w:val="22"/>
                <w:szCs w:val="22"/>
              </w:rPr>
              <w:t>2,500</w:t>
            </w:r>
          </w:p>
        </w:tc>
      </w:tr>
      <w:tr w:rsidR="00563D84" w:rsidRPr="00E16EBC" w14:paraId="70975D58"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3F1C2AA1" w14:textId="77777777" w:rsidR="00563D84" w:rsidRPr="008E1899" w:rsidRDefault="00563D84" w:rsidP="00486189">
            <w:pPr>
              <w:rPr>
                <w:color w:val="000000"/>
                <w:sz w:val="22"/>
                <w:szCs w:val="22"/>
              </w:rPr>
            </w:pPr>
            <w:r>
              <w:rPr>
                <w:color w:val="000000"/>
                <w:sz w:val="22"/>
                <w:szCs w:val="22"/>
              </w:rPr>
              <w:t>PURI</w:t>
            </w:r>
          </w:p>
        </w:tc>
        <w:tc>
          <w:tcPr>
            <w:tcW w:w="2410" w:type="dxa"/>
            <w:tcBorders>
              <w:top w:val="nil"/>
              <w:left w:val="nil"/>
              <w:bottom w:val="single" w:sz="4" w:space="0" w:color="auto"/>
              <w:right w:val="single" w:sz="4" w:space="0" w:color="auto"/>
            </w:tcBorders>
            <w:shd w:val="clear" w:color="auto" w:fill="auto"/>
            <w:noWrap/>
            <w:vAlign w:val="center"/>
          </w:tcPr>
          <w:p w14:paraId="369C4432"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069C" w14:textId="77777777" w:rsidR="00563D84" w:rsidRPr="00607E49" w:rsidRDefault="00563D84" w:rsidP="00486189">
            <w:pPr>
              <w:jc w:val="right"/>
              <w:rPr>
                <w:color w:val="000000"/>
                <w:sz w:val="22"/>
                <w:szCs w:val="22"/>
              </w:rPr>
            </w:pPr>
            <w:r w:rsidRPr="00607E49">
              <w:rPr>
                <w:color w:val="000000"/>
                <w:sz w:val="22"/>
                <w:szCs w:val="22"/>
              </w:rPr>
              <w:t>4,000</w:t>
            </w:r>
          </w:p>
        </w:tc>
      </w:tr>
      <w:tr w:rsidR="00563D84" w:rsidRPr="00296B9C" w14:paraId="2389466E"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79E4EE87" w14:textId="77777777" w:rsidR="00563D84" w:rsidRPr="008E1899" w:rsidRDefault="00563D84" w:rsidP="00486189">
            <w:pPr>
              <w:rPr>
                <w:color w:val="000000"/>
                <w:sz w:val="22"/>
                <w:szCs w:val="22"/>
              </w:rPr>
            </w:pPr>
            <w:r w:rsidRPr="008E1899">
              <w:rPr>
                <w:color w:val="000000"/>
                <w:sz w:val="22"/>
                <w:szCs w:val="22"/>
              </w:rPr>
              <w:t>SAKTI et al</w:t>
            </w:r>
          </w:p>
        </w:tc>
        <w:tc>
          <w:tcPr>
            <w:tcW w:w="2410" w:type="dxa"/>
            <w:tcBorders>
              <w:top w:val="nil"/>
              <w:left w:val="nil"/>
              <w:bottom w:val="single" w:sz="4" w:space="0" w:color="auto"/>
              <w:right w:val="single" w:sz="4" w:space="0" w:color="auto"/>
            </w:tcBorders>
            <w:shd w:val="clear" w:color="auto" w:fill="auto"/>
            <w:noWrap/>
            <w:vAlign w:val="center"/>
          </w:tcPr>
          <w:p w14:paraId="5E9FB118"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CFE5" w14:textId="77777777" w:rsidR="00563D84" w:rsidRPr="00296B9C" w:rsidRDefault="00563D84" w:rsidP="00486189">
            <w:pPr>
              <w:jc w:val="right"/>
              <w:rPr>
                <w:sz w:val="22"/>
                <w:szCs w:val="22"/>
              </w:rPr>
            </w:pPr>
            <w:r w:rsidRPr="00296B9C">
              <w:rPr>
                <w:sz w:val="22"/>
                <w:szCs w:val="22"/>
              </w:rPr>
              <w:t>4,</w:t>
            </w:r>
            <w:r>
              <w:rPr>
                <w:sz w:val="22"/>
                <w:szCs w:val="22"/>
              </w:rPr>
              <w:t>0</w:t>
            </w:r>
            <w:r w:rsidRPr="00296B9C">
              <w:rPr>
                <w:sz w:val="22"/>
                <w:szCs w:val="22"/>
              </w:rPr>
              <w:t>00</w:t>
            </w:r>
          </w:p>
        </w:tc>
      </w:tr>
      <w:tr w:rsidR="00563D84" w:rsidRPr="00296B9C" w14:paraId="456649FF"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645FB350" w14:textId="77777777" w:rsidR="00563D84" w:rsidRPr="008E1899" w:rsidRDefault="00563D84" w:rsidP="00486189">
            <w:pPr>
              <w:rPr>
                <w:color w:val="000000"/>
                <w:sz w:val="22"/>
                <w:szCs w:val="22"/>
              </w:rPr>
            </w:pPr>
            <w:r w:rsidRPr="008E1899">
              <w:rPr>
                <w:color w:val="000000"/>
                <w:sz w:val="22"/>
                <w:szCs w:val="22"/>
              </w:rPr>
              <w:t>TRICHUR</w:t>
            </w:r>
          </w:p>
        </w:tc>
        <w:tc>
          <w:tcPr>
            <w:tcW w:w="2410" w:type="dxa"/>
            <w:tcBorders>
              <w:top w:val="nil"/>
              <w:left w:val="nil"/>
              <w:bottom w:val="single" w:sz="4" w:space="0" w:color="auto"/>
              <w:right w:val="single" w:sz="4" w:space="0" w:color="auto"/>
            </w:tcBorders>
            <w:shd w:val="clear" w:color="auto" w:fill="auto"/>
            <w:noWrap/>
            <w:vAlign w:val="center"/>
          </w:tcPr>
          <w:p w14:paraId="466EFD99"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3A1E3" w14:textId="77777777" w:rsidR="00563D84" w:rsidRPr="00296B9C" w:rsidRDefault="00563D84" w:rsidP="00486189">
            <w:pPr>
              <w:jc w:val="right"/>
              <w:rPr>
                <w:sz w:val="22"/>
                <w:szCs w:val="22"/>
              </w:rPr>
            </w:pPr>
            <w:r>
              <w:rPr>
                <w:sz w:val="22"/>
                <w:szCs w:val="22"/>
              </w:rPr>
              <w:t>1</w:t>
            </w:r>
            <w:r w:rsidRPr="00296B9C">
              <w:rPr>
                <w:sz w:val="22"/>
                <w:szCs w:val="22"/>
              </w:rPr>
              <w:t>,</w:t>
            </w:r>
            <w:r>
              <w:rPr>
                <w:sz w:val="22"/>
                <w:szCs w:val="22"/>
              </w:rPr>
              <w:t>5</w:t>
            </w:r>
            <w:r w:rsidRPr="00296B9C">
              <w:rPr>
                <w:sz w:val="22"/>
                <w:szCs w:val="22"/>
              </w:rPr>
              <w:t>00</w:t>
            </w:r>
          </w:p>
        </w:tc>
      </w:tr>
      <w:tr w:rsidR="00563D84" w:rsidRPr="00296B9C" w14:paraId="5D3EF384"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00318EE3" w14:textId="77777777" w:rsidR="00563D84" w:rsidRPr="008E1899" w:rsidRDefault="00563D84" w:rsidP="00486189">
            <w:pPr>
              <w:rPr>
                <w:color w:val="000000"/>
                <w:sz w:val="22"/>
                <w:szCs w:val="22"/>
              </w:rPr>
            </w:pPr>
            <w:r w:rsidRPr="008E1899">
              <w:rPr>
                <w:color w:val="000000"/>
                <w:sz w:val="22"/>
                <w:szCs w:val="22"/>
              </w:rPr>
              <w:t>TUTICORIN</w:t>
            </w:r>
          </w:p>
        </w:tc>
        <w:tc>
          <w:tcPr>
            <w:tcW w:w="2410" w:type="dxa"/>
            <w:tcBorders>
              <w:top w:val="nil"/>
              <w:left w:val="nil"/>
              <w:bottom w:val="single" w:sz="4" w:space="0" w:color="auto"/>
              <w:right w:val="single" w:sz="4" w:space="0" w:color="auto"/>
            </w:tcBorders>
            <w:shd w:val="clear" w:color="auto" w:fill="auto"/>
            <w:noWrap/>
            <w:vAlign w:val="center"/>
          </w:tcPr>
          <w:p w14:paraId="08434660" w14:textId="77777777" w:rsidR="00563D84" w:rsidRPr="008E1899" w:rsidRDefault="00563D84" w:rsidP="00486189">
            <w:pPr>
              <w:rPr>
                <w:color w:val="000000"/>
                <w:sz w:val="22"/>
                <w:szCs w:val="22"/>
              </w:rPr>
            </w:pPr>
            <w:r w:rsidRPr="008E1899">
              <w:rPr>
                <w:color w:val="000000"/>
                <w:sz w:val="22"/>
                <w:szCs w:val="22"/>
              </w:rPr>
              <w:t>INDIA</w:t>
            </w: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F954A" w14:textId="77777777" w:rsidR="00563D84" w:rsidRPr="00296B9C" w:rsidRDefault="00563D84" w:rsidP="00486189">
            <w:pPr>
              <w:jc w:val="right"/>
              <w:rPr>
                <w:sz w:val="22"/>
                <w:szCs w:val="22"/>
              </w:rPr>
            </w:pPr>
            <w:r>
              <w:rPr>
                <w:sz w:val="22"/>
                <w:szCs w:val="22"/>
              </w:rPr>
              <w:t>3</w:t>
            </w:r>
            <w:r w:rsidRPr="00296B9C">
              <w:rPr>
                <w:sz w:val="22"/>
                <w:szCs w:val="22"/>
              </w:rPr>
              <w:t>,</w:t>
            </w:r>
            <w:r>
              <w:rPr>
                <w:sz w:val="22"/>
                <w:szCs w:val="22"/>
              </w:rPr>
              <w:t>5</w:t>
            </w:r>
            <w:r w:rsidRPr="00296B9C">
              <w:rPr>
                <w:sz w:val="22"/>
                <w:szCs w:val="22"/>
              </w:rPr>
              <w:t>00</w:t>
            </w:r>
          </w:p>
        </w:tc>
      </w:tr>
      <w:tr w:rsidR="00563D84" w:rsidRPr="00296B9C" w14:paraId="55D26630"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5310F006"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LOILEM</w:t>
            </w:r>
          </w:p>
        </w:tc>
        <w:tc>
          <w:tcPr>
            <w:tcW w:w="2410" w:type="dxa"/>
            <w:tcBorders>
              <w:top w:val="nil"/>
              <w:left w:val="nil"/>
              <w:bottom w:val="single" w:sz="4" w:space="0" w:color="auto"/>
              <w:right w:val="single" w:sz="4" w:space="0" w:color="auto"/>
            </w:tcBorders>
            <w:shd w:val="clear" w:color="auto" w:fill="auto"/>
            <w:noWrap/>
          </w:tcPr>
          <w:p w14:paraId="4BD4E8E6"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MYANMAR</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41F7ADC6" w14:textId="77777777" w:rsidR="00563D84" w:rsidRPr="00296B9C" w:rsidRDefault="00563D84" w:rsidP="00486189">
            <w:pPr>
              <w:ind w:left="1305"/>
              <w:jc w:val="right"/>
              <w:rPr>
                <w:rFonts w:eastAsia="Times New Roman"/>
                <w:sz w:val="22"/>
                <w:szCs w:val="22"/>
                <w:lang w:eastAsia="en-GB"/>
              </w:rPr>
            </w:pPr>
            <w:r>
              <w:rPr>
                <w:rFonts w:eastAsia="Times New Roman"/>
                <w:sz w:val="22"/>
                <w:szCs w:val="22"/>
                <w:lang w:eastAsia="en-GB"/>
              </w:rPr>
              <w:t>3</w:t>
            </w:r>
            <w:r w:rsidRPr="00296B9C">
              <w:rPr>
                <w:rFonts w:eastAsia="Times New Roman"/>
                <w:sz w:val="22"/>
                <w:szCs w:val="22"/>
                <w:lang w:eastAsia="en-GB"/>
              </w:rPr>
              <w:t>,000</w:t>
            </w:r>
          </w:p>
        </w:tc>
      </w:tr>
      <w:tr w:rsidR="00563D84" w:rsidRPr="00296B9C" w14:paraId="18883A10"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03A71070"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THAYET MYO</w:t>
            </w:r>
          </w:p>
        </w:tc>
        <w:tc>
          <w:tcPr>
            <w:tcW w:w="2410" w:type="dxa"/>
            <w:tcBorders>
              <w:top w:val="nil"/>
              <w:left w:val="nil"/>
              <w:bottom w:val="single" w:sz="4" w:space="0" w:color="auto"/>
              <w:right w:val="single" w:sz="4" w:space="0" w:color="auto"/>
            </w:tcBorders>
            <w:shd w:val="clear" w:color="auto" w:fill="auto"/>
            <w:noWrap/>
          </w:tcPr>
          <w:p w14:paraId="3B2E59BA"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MYANMAR</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7C350185" w14:textId="77777777" w:rsidR="00563D84" w:rsidRPr="00296B9C" w:rsidRDefault="00563D84" w:rsidP="00486189">
            <w:pPr>
              <w:ind w:left="1305"/>
              <w:jc w:val="right"/>
              <w:rPr>
                <w:rFonts w:eastAsia="Times New Roman"/>
                <w:sz w:val="22"/>
                <w:szCs w:val="22"/>
                <w:lang w:eastAsia="en-GB"/>
              </w:rPr>
            </w:pPr>
            <w:r>
              <w:rPr>
                <w:rFonts w:eastAsia="Times New Roman"/>
                <w:sz w:val="22"/>
                <w:szCs w:val="22"/>
                <w:lang w:eastAsia="en-GB"/>
              </w:rPr>
              <w:t>3</w:t>
            </w:r>
            <w:r w:rsidRPr="00296B9C">
              <w:rPr>
                <w:rFonts w:eastAsia="Times New Roman"/>
                <w:sz w:val="22"/>
                <w:szCs w:val="22"/>
                <w:lang w:eastAsia="en-GB"/>
              </w:rPr>
              <w:t>,</w:t>
            </w:r>
            <w:r>
              <w:rPr>
                <w:rFonts w:eastAsia="Times New Roman"/>
                <w:sz w:val="22"/>
                <w:szCs w:val="22"/>
                <w:lang w:eastAsia="en-GB"/>
              </w:rPr>
              <w:t>5</w:t>
            </w:r>
            <w:r w:rsidRPr="00296B9C">
              <w:rPr>
                <w:rFonts w:eastAsia="Times New Roman"/>
                <w:sz w:val="22"/>
                <w:szCs w:val="22"/>
                <w:lang w:eastAsia="en-GB"/>
              </w:rPr>
              <w:t>00</w:t>
            </w:r>
          </w:p>
        </w:tc>
      </w:tr>
      <w:tr w:rsidR="00563D84" w:rsidRPr="00296B9C" w14:paraId="275114B6"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3D283D46"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POKHARA</w:t>
            </w:r>
          </w:p>
        </w:tc>
        <w:tc>
          <w:tcPr>
            <w:tcW w:w="2410" w:type="dxa"/>
            <w:tcBorders>
              <w:top w:val="nil"/>
              <w:left w:val="nil"/>
              <w:bottom w:val="single" w:sz="4" w:space="0" w:color="auto"/>
              <w:right w:val="single" w:sz="4" w:space="0" w:color="auto"/>
            </w:tcBorders>
            <w:shd w:val="clear" w:color="auto" w:fill="auto"/>
            <w:noWrap/>
          </w:tcPr>
          <w:p w14:paraId="4BC36884"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NEPAL</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228D71BD" w14:textId="77777777" w:rsidR="00563D84" w:rsidRPr="00296B9C" w:rsidRDefault="00563D84" w:rsidP="00486189">
            <w:pPr>
              <w:ind w:left="1305"/>
              <w:jc w:val="right"/>
              <w:rPr>
                <w:rFonts w:eastAsia="Times New Roman"/>
                <w:sz w:val="22"/>
                <w:szCs w:val="22"/>
                <w:lang w:eastAsia="en-GB"/>
              </w:rPr>
            </w:pPr>
            <w:r w:rsidRPr="00296B9C">
              <w:rPr>
                <w:rFonts w:eastAsia="Times New Roman"/>
                <w:sz w:val="22"/>
                <w:szCs w:val="22"/>
                <w:lang w:eastAsia="en-GB"/>
              </w:rPr>
              <w:t>8,000</w:t>
            </w:r>
          </w:p>
        </w:tc>
      </w:tr>
      <w:tr w:rsidR="00563D84" w:rsidRPr="00296B9C" w14:paraId="214F6DC4"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6C9454AB"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KARACHI</w:t>
            </w:r>
          </w:p>
        </w:tc>
        <w:tc>
          <w:tcPr>
            <w:tcW w:w="2410" w:type="dxa"/>
            <w:tcBorders>
              <w:top w:val="nil"/>
              <w:left w:val="nil"/>
              <w:bottom w:val="single" w:sz="4" w:space="0" w:color="auto"/>
              <w:right w:val="single" w:sz="4" w:space="0" w:color="auto"/>
            </w:tcBorders>
            <w:shd w:val="clear" w:color="auto" w:fill="auto"/>
            <w:noWrap/>
          </w:tcPr>
          <w:p w14:paraId="11811A10"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PAKISTAN</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20D187B2" w14:textId="77777777" w:rsidR="00563D84" w:rsidRPr="00296B9C" w:rsidRDefault="00563D84" w:rsidP="00486189">
            <w:pPr>
              <w:ind w:left="1305"/>
              <w:jc w:val="right"/>
              <w:rPr>
                <w:rFonts w:eastAsia="Times New Roman"/>
                <w:sz w:val="22"/>
                <w:szCs w:val="22"/>
                <w:lang w:eastAsia="en-GB"/>
              </w:rPr>
            </w:pPr>
            <w:r w:rsidRPr="00296B9C">
              <w:rPr>
                <w:rFonts w:eastAsia="Times New Roman"/>
                <w:sz w:val="22"/>
                <w:szCs w:val="22"/>
                <w:lang w:eastAsia="en-GB"/>
              </w:rPr>
              <w:t>7,000</w:t>
            </w:r>
          </w:p>
        </w:tc>
      </w:tr>
      <w:tr w:rsidR="00563D84" w:rsidRPr="00296B9C" w14:paraId="04C3B502"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7F32B138"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BADULLA</w:t>
            </w:r>
          </w:p>
        </w:tc>
        <w:tc>
          <w:tcPr>
            <w:tcW w:w="2410" w:type="dxa"/>
            <w:tcBorders>
              <w:top w:val="nil"/>
              <w:left w:val="nil"/>
              <w:bottom w:val="single" w:sz="4" w:space="0" w:color="auto"/>
              <w:right w:val="single" w:sz="4" w:space="0" w:color="auto"/>
            </w:tcBorders>
            <w:shd w:val="clear" w:color="auto" w:fill="auto"/>
            <w:noWrap/>
          </w:tcPr>
          <w:p w14:paraId="56C5BA50"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SRI LANKA</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7A896A66" w14:textId="77777777" w:rsidR="00563D84" w:rsidRPr="00296B9C" w:rsidRDefault="00563D84" w:rsidP="00486189">
            <w:pPr>
              <w:ind w:left="1305"/>
              <w:jc w:val="right"/>
              <w:rPr>
                <w:rFonts w:eastAsia="Times New Roman"/>
                <w:sz w:val="22"/>
                <w:szCs w:val="22"/>
                <w:lang w:eastAsia="en-GB"/>
              </w:rPr>
            </w:pPr>
            <w:r>
              <w:rPr>
                <w:rFonts w:eastAsia="Times New Roman"/>
                <w:sz w:val="22"/>
                <w:szCs w:val="22"/>
                <w:lang w:eastAsia="en-GB"/>
              </w:rPr>
              <w:t>3</w:t>
            </w:r>
            <w:r w:rsidRPr="00296B9C">
              <w:rPr>
                <w:rFonts w:eastAsia="Times New Roman"/>
                <w:sz w:val="22"/>
                <w:szCs w:val="22"/>
                <w:lang w:eastAsia="en-GB"/>
              </w:rPr>
              <w:t>,</w:t>
            </w:r>
            <w:r>
              <w:rPr>
                <w:rFonts w:eastAsia="Times New Roman"/>
                <w:sz w:val="22"/>
                <w:szCs w:val="22"/>
                <w:lang w:eastAsia="en-GB"/>
              </w:rPr>
              <w:t>0</w:t>
            </w:r>
            <w:r w:rsidRPr="00296B9C">
              <w:rPr>
                <w:rFonts w:eastAsia="Times New Roman"/>
                <w:sz w:val="22"/>
                <w:szCs w:val="22"/>
                <w:lang w:eastAsia="en-GB"/>
              </w:rPr>
              <w:t>00</w:t>
            </w:r>
          </w:p>
        </w:tc>
      </w:tr>
      <w:tr w:rsidR="00563D84" w:rsidRPr="00296B9C" w14:paraId="5A339165"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6303BB35" w14:textId="77777777" w:rsidR="00563D84" w:rsidRPr="00787ACC" w:rsidRDefault="00563D84" w:rsidP="00486189">
            <w:pPr>
              <w:jc w:val="both"/>
              <w:rPr>
                <w:rFonts w:eastAsia="Times New Roman"/>
                <w:color w:val="000000"/>
                <w:sz w:val="22"/>
                <w:szCs w:val="22"/>
                <w:lang w:eastAsia="en-GB"/>
              </w:rPr>
            </w:pPr>
            <w:r>
              <w:rPr>
                <w:rFonts w:eastAsia="Times New Roman"/>
                <w:color w:val="000000"/>
                <w:sz w:val="22"/>
                <w:szCs w:val="22"/>
                <w:lang w:eastAsia="en-GB"/>
              </w:rPr>
              <w:t>HENDALA</w:t>
            </w:r>
          </w:p>
        </w:tc>
        <w:tc>
          <w:tcPr>
            <w:tcW w:w="2410" w:type="dxa"/>
            <w:tcBorders>
              <w:top w:val="nil"/>
              <w:left w:val="nil"/>
              <w:bottom w:val="single" w:sz="4" w:space="0" w:color="auto"/>
              <w:right w:val="single" w:sz="4" w:space="0" w:color="auto"/>
            </w:tcBorders>
            <w:shd w:val="clear" w:color="auto" w:fill="auto"/>
            <w:noWrap/>
          </w:tcPr>
          <w:p w14:paraId="2131C3E9" w14:textId="77777777" w:rsidR="00563D84" w:rsidRPr="00787ACC" w:rsidRDefault="00563D84" w:rsidP="00486189">
            <w:pPr>
              <w:jc w:val="both"/>
              <w:rPr>
                <w:rFonts w:eastAsia="Times New Roman"/>
                <w:color w:val="000000"/>
                <w:sz w:val="22"/>
                <w:szCs w:val="22"/>
                <w:lang w:eastAsia="en-GB"/>
              </w:rPr>
            </w:pPr>
            <w:r>
              <w:rPr>
                <w:rFonts w:eastAsia="Times New Roman"/>
                <w:color w:val="000000"/>
                <w:sz w:val="22"/>
                <w:szCs w:val="22"/>
                <w:lang w:eastAsia="en-GB"/>
              </w:rPr>
              <w:t>SRI LANKA</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0D358B74" w14:textId="77777777" w:rsidR="00563D84" w:rsidRDefault="00563D84" w:rsidP="00486189">
            <w:pPr>
              <w:ind w:left="1305"/>
              <w:jc w:val="right"/>
              <w:rPr>
                <w:rFonts w:eastAsia="Times New Roman"/>
                <w:sz w:val="22"/>
                <w:szCs w:val="22"/>
                <w:lang w:eastAsia="en-GB"/>
              </w:rPr>
            </w:pPr>
            <w:r>
              <w:rPr>
                <w:rFonts w:eastAsia="Times New Roman"/>
                <w:sz w:val="22"/>
                <w:szCs w:val="22"/>
                <w:lang w:eastAsia="en-GB"/>
              </w:rPr>
              <w:t>2,500</w:t>
            </w:r>
          </w:p>
        </w:tc>
      </w:tr>
      <w:tr w:rsidR="00563D84" w:rsidRPr="00296B9C" w14:paraId="1AF808D3"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075DA8A3" w14:textId="77777777" w:rsidR="00563D84" w:rsidRPr="00787ACC" w:rsidRDefault="00563D84" w:rsidP="00486189">
            <w:pPr>
              <w:jc w:val="both"/>
              <w:rPr>
                <w:rFonts w:eastAsia="Times New Roman"/>
                <w:color w:val="000000"/>
                <w:sz w:val="22"/>
                <w:szCs w:val="22"/>
                <w:lang w:eastAsia="en-GB"/>
              </w:rPr>
            </w:pPr>
            <w:r>
              <w:rPr>
                <w:rFonts w:eastAsia="Times New Roman"/>
                <w:color w:val="000000"/>
                <w:sz w:val="22"/>
                <w:szCs w:val="22"/>
                <w:lang w:eastAsia="en-GB"/>
              </w:rPr>
              <w:t>MANTHIVU</w:t>
            </w:r>
          </w:p>
        </w:tc>
        <w:tc>
          <w:tcPr>
            <w:tcW w:w="2410" w:type="dxa"/>
            <w:tcBorders>
              <w:top w:val="nil"/>
              <w:left w:val="nil"/>
              <w:bottom w:val="single" w:sz="4" w:space="0" w:color="auto"/>
              <w:right w:val="single" w:sz="4" w:space="0" w:color="auto"/>
            </w:tcBorders>
            <w:shd w:val="clear" w:color="auto" w:fill="auto"/>
            <w:noWrap/>
          </w:tcPr>
          <w:p w14:paraId="2F1B19A2" w14:textId="77777777" w:rsidR="00563D84" w:rsidRPr="00787ACC" w:rsidRDefault="00563D84" w:rsidP="00486189">
            <w:pPr>
              <w:jc w:val="both"/>
              <w:rPr>
                <w:rFonts w:eastAsia="Times New Roman"/>
                <w:color w:val="000000"/>
                <w:sz w:val="22"/>
                <w:szCs w:val="22"/>
                <w:lang w:eastAsia="en-GB"/>
              </w:rPr>
            </w:pPr>
            <w:r>
              <w:rPr>
                <w:rFonts w:eastAsia="Times New Roman"/>
                <w:color w:val="000000"/>
                <w:sz w:val="22"/>
                <w:szCs w:val="22"/>
                <w:lang w:eastAsia="en-GB"/>
              </w:rPr>
              <w:t>SRI LANKA</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3DB319F8" w14:textId="77777777" w:rsidR="00563D84" w:rsidRDefault="00563D84" w:rsidP="00486189">
            <w:pPr>
              <w:ind w:left="1305"/>
              <w:jc w:val="right"/>
              <w:rPr>
                <w:rFonts w:eastAsia="Times New Roman"/>
                <w:sz w:val="22"/>
                <w:szCs w:val="22"/>
                <w:lang w:eastAsia="en-GB"/>
              </w:rPr>
            </w:pPr>
            <w:r>
              <w:rPr>
                <w:rFonts w:eastAsia="Times New Roman"/>
                <w:sz w:val="22"/>
                <w:szCs w:val="22"/>
                <w:lang w:eastAsia="en-GB"/>
              </w:rPr>
              <w:t>1,000</w:t>
            </w:r>
          </w:p>
        </w:tc>
      </w:tr>
      <w:tr w:rsidR="00563D84" w:rsidRPr="00296B9C" w14:paraId="6333F27C"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3877564D"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RONPHIBUN</w:t>
            </w:r>
          </w:p>
        </w:tc>
        <w:tc>
          <w:tcPr>
            <w:tcW w:w="2410" w:type="dxa"/>
            <w:tcBorders>
              <w:top w:val="nil"/>
              <w:left w:val="nil"/>
              <w:bottom w:val="single" w:sz="4" w:space="0" w:color="auto"/>
              <w:right w:val="single" w:sz="4" w:space="0" w:color="auto"/>
            </w:tcBorders>
            <w:shd w:val="clear" w:color="auto" w:fill="auto"/>
            <w:noWrap/>
          </w:tcPr>
          <w:p w14:paraId="5536A508" w14:textId="77777777" w:rsidR="00563D84" w:rsidRPr="00787ACC" w:rsidRDefault="00563D84" w:rsidP="00486189">
            <w:pPr>
              <w:jc w:val="both"/>
              <w:rPr>
                <w:rFonts w:eastAsia="Times New Roman"/>
                <w:color w:val="000000"/>
                <w:sz w:val="22"/>
                <w:szCs w:val="22"/>
                <w:lang w:eastAsia="en-GB"/>
              </w:rPr>
            </w:pPr>
            <w:r w:rsidRPr="00787ACC">
              <w:rPr>
                <w:rFonts w:eastAsia="Times New Roman"/>
                <w:color w:val="000000"/>
                <w:sz w:val="22"/>
                <w:szCs w:val="22"/>
                <w:lang w:eastAsia="en-GB"/>
              </w:rPr>
              <w:t>THAILAND</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2C6614AD" w14:textId="77777777" w:rsidR="00563D84" w:rsidRPr="00296B9C" w:rsidRDefault="00563D84" w:rsidP="00486189">
            <w:pPr>
              <w:ind w:left="1305"/>
              <w:jc w:val="right"/>
              <w:rPr>
                <w:rFonts w:eastAsia="Times New Roman"/>
                <w:sz w:val="22"/>
                <w:szCs w:val="22"/>
                <w:lang w:eastAsia="en-GB"/>
              </w:rPr>
            </w:pPr>
            <w:r>
              <w:rPr>
                <w:rFonts w:eastAsia="Times New Roman"/>
                <w:sz w:val="22"/>
                <w:szCs w:val="22"/>
                <w:lang w:eastAsia="en-GB"/>
              </w:rPr>
              <w:t>3</w:t>
            </w:r>
            <w:r w:rsidRPr="00296B9C">
              <w:rPr>
                <w:rFonts w:eastAsia="Times New Roman"/>
                <w:sz w:val="22"/>
                <w:szCs w:val="22"/>
                <w:lang w:eastAsia="en-GB"/>
              </w:rPr>
              <w:t>,</w:t>
            </w:r>
            <w:r>
              <w:rPr>
                <w:rFonts w:eastAsia="Times New Roman"/>
                <w:sz w:val="22"/>
                <w:szCs w:val="22"/>
                <w:lang w:eastAsia="en-GB"/>
              </w:rPr>
              <w:t>5</w:t>
            </w:r>
            <w:r w:rsidRPr="00296B9C">
              <w:rPr>
                <w:rFonts w:eastAsia="Times New Roman"/>
                <w:sz w:val="22"/>
                <w:szCs w:val="22"/>
                <w:lang w:eastAsia="en-GB"/>
              </w:rPr>
              <w:t>00</w:t>
            </w:r>
          </w:p>
        </w:tc>
      </w:tr>
      <w:tr w:rsidR="00563D84" w:rsidRPr="00296B9C" w14:paraId="5F2E1C46" w14:textId="77777777" w:rsidTr="00486189">
        <w:trPr>
          <w:trHeight w:val="300"/>
        </w:trPr>
        <w:tc>
          <w:tcPr>
            <w:tcW w:w="2551" w:type="dxa"/>
            <w:gridSpan w:val="2"/>
            <w:tcBorders>
              <w:top w:val="nil"/>
              <w:left w:val="single" w:sz="4" w:space="0" w:color="auto"/>
              <w:bottom w:val="single" w:sz="4" w:space="0" w:color="auto"/>
              <w:right w:val="single" w:sz="4" w:space="0" w:color="auto"/>
            </w:tcBorders>
            <w:shd w:val="clear" w:color="auto" w:fill="auto"/>
            <w:noWrap/>
          </w:tcPr>
          <w:p w14:paraId="5AEA5D61" w14:textId="77777777" w:rsidR="00563D84" w:rsidRPr="00787ACC" w:rsidRDefault="00563D84" w:rsidP="00486189">
            <w:pPr>
              <w:jc w:val="both"/>
              <w:rPr>
                <w:rFonts w:eastAsia="Times New Roman"/>
                <w:color w:val="000000"/>
                <w:sz w:val="22"/>
                <w:szCs w:val="22"/>
                <w:lang w:eastAsia="en-GB"/>
              </w:rPr>
            </w:pPr>
            <w:r>
              <w:rPr>
                <w:rFonts w:eastAsia="Times New Roman"/>
                <w:color w:val="000000"/>
                <w:sz w:val="22"/>
                <w:szCs w:val="22"/>
                <w:lang w:eastAsia="en-GB"/>
              </w:rPr>
              <w:t>QUI HOA</w:t>
            </w:r>
          </w:p>
        </w:tc>
        <w:tc>
          <w:tcPr>
            <w:tcW w:w="2410" w:type="dxa"/>
            <w:tcBorders>
              <w:top w:val="nil"/>
              <w:left w:val="nil"/>
              <w:bottom w:val="single" w:sz="4" w:space="0" w:color="auto"/>
              <w:right w:val="single" w:sz="4" w:space="0" w:color="auto"/>
            </w:tcBorders>
            <w:shd w:val="clear" w:color="auto" w:fill="auto"/>
            <w:noWrap/>
          </w:tcPr>
          <w:p w14:paraId="6C0D4660" w14:textId="77777777" w:rsidR="00563D84" w:rsidRPr="00787ACC" w:rsidRDefault="00563D84" w:rsidP="00486189">
            <w:pPr>
              <w:jc w:val="both"/>
              <w:rPr>
                <w:rFonts w:eastAsia="Times New Roman"/>
                <w:color w:val="000000"/>
                <w:sz w:val="22"/>
                <w:szCs w:val="22"/>
                <w:lang w:eastAsia="en-GB"/>
              </w:rPr>
            </w:pPr>
            <w:r>
              <w:rPr>
                <w:rFonts w:eastAsia="Times New Roman"/>
                <w:color w:val="000000"/>
                <w:sz w:val="22"/>
                <w:szCs w:val="22"/>
                <w:lang w:eastAsia="en-GB"/>
              </w:rPr>
              <w:t>VIETNAM</w:t>
            </w:r>
          </w:p>
        </w:tc>
        <w:tc>
          <w:tcPr>
            <w:tcW w:w="2346" w:type="dxa"/>
            <w:tcBorders>
              <w:top w:val="single" w:sz="4" w:space="0" w:color="auto"/>
              <w:left w:val="single" w:sz="4" w:space="0" w:color="auto"/>
              <w:bottom w:val="single" w:sz="4" w:space="0" w:color="auto"/>
              <w:right w:val="single" w:sz="4" w:space="0" w:color="auto"/>
            </w:tcBorders>
            <w:shd w:val="clear" w:color="auto" w:fill="auto"/>
            <w:noWrap/>
          </w:tcPr>
          <w:p w14:paraId="5451BF8B" w14:textId="77777777" w:rsidR="00563D84" w:rsidRPr="00296B9C" w:rsidRDefault="00563D84" w:rsidP="00486189">
            <w:pPr>
              <w:ind w:left="1305"/>
              <w:jc w:val="right"/>
              <w:rPr>
                <w:rFonts w:eastAsia="Times New Roman"/>
                <w:sz w:val="22"/>
                <w:szCs w:val="22"/>
                <w:lang w:eastAsia="en-GB"/>
              </w:rPr>
            </w:pPr>
            <w:r>
              <w:rPr>
                <w:rFonts w:eastAsia="Times New Roman"/>
                <w:sz w:val="22"/>
                <w:szCs w:val="22"/>
                <w:lang w:eastAsia="en-GB"/>
              </w:rPr>
              <w:t>5,000</w:t>
            </w:r>
          </w:p>
        </w:tc>
      </w:tr>
      <w:tr w:rsidR="00563D84" w:rsidRPr="00E16EBC" w14:paraId="388351F7" w14:textId="77777777" w:rsidTr="00486189">
        <w:trPr>
          <w:trHeight w:val="482"/>
        </w:trPr>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14:paraId="06FF8F09" w14:textId="77777777" w:rsidR="00563D84" w:rsidRPr="00787ACC" w:rsidRDefault="00563D84" w:rsidP="00486189">
            <w:pPr>
              <w:rPr>
                <w:rFonts w:eastAsia="Times New Roman"/>
                <w:b/>
                <w:color w:val="000000"/>
                <w:sz w:val="22"/>
                <w:szCs w:val="22"/>
                <w:lang w:eastAsia="en-GB"/>
              </w:rPr>
            </w:pPr>
            <w:r w:rsidRPr="00787ACC">
              <w:rPr>
                <w:rFonts w:eastAsia="Times New Roman"/>
                <w:b/>
                <w:color w:val="000000"/>
                <w:sz w:val="22"/>
                <w:szCs w:val="22"/>
                <w:lang w:eastAsia="en-GB"/>
              </w:rPr>
              <w:t>T</w:t>
            </w:r>
            <w:r>
              <w:rPr>
                <w:rFonts w:eastAsia="Times New Roman"/>
                <w:b/>
                <w:color w:val="000000"/>
                <w:sz w:val="22"/>
                <w:szCs w:val="22"/>
                <w:lang w:eastAsia="en-GB"/>
              </w:rPr>
              <w:t>otal</w:t>
            </w:r>
            <w:r w:rsidRPr="00787ACC">
              <w:rPr>
                <w:rFonts w:eastAsia="Times New Roman"/>
                <w:b/>
                <w:color w:val="000000"/>
                <w:sz w:val="22"/>
                <w:szCs w:val="22"/>
                <w:lang w:eastAsia="en-GB"/>
              </w:rPr>
              <w:t xml:space="preserve"> A</w:t>
            </w:r>
            <w:r>
              <w:rPr>
                <w:rFonts w:eastAsia="Times New Roman"/>
                <w:b/>
                <w:color w:val="000000"/>
                <w:sz w:val="22"/>
                <w:szCs w:val="22"/>
                <w:lang w:eastAsia="en-GB"/>
              </w:rPr>
              <w:t>sia</w:t>
            </w:r>
          </w:p>
        </w:tc>
        <w:tc>
          <w:tcPr>
            <w:tcW w:w="2410" w:type="dxa"/>
            <w:tcBorders>
              <w:top w:val="nil"/>
              <w:left w:val="nil"/>
              <w:bottom w:val="single" w:sz="4" w:space="0" w:color="auto"/>
              <w:right w:val="single" w:sz="4" w:space="0" w:color="auto"/>
            </w:tcBorders>
            <w:shd w:val="clear" w:color="auto" w:fill="auto"/>
            <w:noWrap/>
            <w:vAlign w:val="center"/>
          </w:tcPr>
          <w:p w14:paraId="151F0B70" w14:textId="77777777" w:rsidR="00563D84" w:rsidRPr="00787ACC" w:rsidRDefault="00563D84" w:rsidP="00486189">
            <w:pPr>
              <w:rPr>
                <w:rFonts w:eastAsia="Times New Roman"/>
                <w:color w:val="000000"/>
                <w:sz w:val="22"/>
                <w:szCs w:val="22"/>
                <w:lang w:eastAsia="en-GB"/>
              </w:rPr>
            </w:pPr>
          </w:p>
        </w:tc>
        <w:tc>
          <w:tcPr>
            <w:tcW w:w="23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67FE2" w14:textId="77777777" w:rsidR="00563D84" w:rsidRPr="00787ACC" w:rsidRDefault="00563D84" w:rsidP="00486189">
            <w:pPr>
              <w:ind w:left="1305"/>
              <w:rPr>
                <w:rFonts w:eastAsia="Times New Roman"/>
                <w:b/>
                <w:color w:val="000000"/>
                <w:sz w:val="22"/>
                <w:szCs w:val="22"/>
                <w:lang w:eastAsia="en-GB"/>
              </w:rPr>
            </w:pPr>
            <w:r>
              <w:rPr>
                <w:rFonts w:eastAsia="Times New Roman"/>
                <w:b/>
                <w:color w:val="000000"/>
                <w:sz w:val="22"/>
                <w:szCs w:val="22"/>
                <w:lang w:eastAsia="en-GB"/>
              </w:rPr>
              <w:t>£132,000</w:t>
            </w:r>
          </w:p>
          <w:p w14:paraId="0B64E3C9" w14:textId="77777777" w:rsidR="00563D84" w:rsidRPr="00787ACC" w:rsidRDefault="00563D84" w:rsidP="00486189">
            <w:pPr>
              <w:rPr>
                <w:rFonts w:eastAsia="Times New Roman"/>
                <w:b/>
                <w:color w:val="000000"/>
                <w:sz w:val="22"/>
                <w:szCs w:val="22"/>
                <w:lang w:eastAsia="en-GB"/>
              </w:rPr>
            </w:pPr>
          </w:p>
        </w:tc>
      </w:tr>
      <w:tr w:rsidR="00563D84" w:rsidRPr="00DB0834" w14:paraId="5A747914" w14:textId="77777777" w:rsidTr="00486189">
        <w:trPr>
          <w:trHeight w:val="283"/>
        </w:trPr>
        <w:tc>
          <w:tcPr>
            <w:tcW w:w="1992" w:type="dxa"/>
            <w:tcBorders>
              <w:top w:val="nil"/>
              <w:left w:val="nil"/>
              <w:bottom w:val="nil"/>
              <w:right w:val="nil"/>
            </w:tcBorders>
            <w:shd w:val="clear" w:color="auto" w:fill="auto"/>
            <w:noWrap/>
            <w:vAlign w:val="bottom"/>
          </w:tcPr>
          <w:p w14:paraId="20EC3032" w14:textId="77777777" w:rsidR="00563D84" w:rsidRPr="000B0650" w:rsidRDefault="00563D84" w:rsidP="00486189">
            <w:pPr>
              <w:keepNext/>
              <w:spacing w:before="240" w:after="60"/>
              <w:outlineLvl w:val="0"/>
              <w:rPr>
                <w:rFonts w:eastAsia="Times New Roman"/>
                <w:sz w:val="22"/>
                <w:szCs w:val="22"/>
                <w:lang w:eastAsia="en-GB"/>
              </w:rPr>
            </w:pPr>
          </w:p>
        </w:tc>
        <w:tc>
          <w:tcPr>
            <w:tcW w:w="2969" w:type="dxa"/>
            <w:gridSpan w:val="2"/>
            <w:tcBorders>
              <w:top w:val="nil"/>
              <w:left w:val="nil"/>
              <w:bottom w:val="nil"/>
              <w:right w:val="nil"/>
            </w:tcBorders>
            <w:shd w:val="clear" w:color="auto" w:fill="auto"/>
            <w:noWrap/>
            <w:vAlign w:val="bottom"/>
          </w:tcPr>
          <w:p w14:paraId="2001C23C" w14:textId="77777777" w:rsidR="00563D84" w:rsidRPr="000B0650" w:rsidRDefault="00563D84" w:rsidP="00486189">
            <w:pPr>
              <w:keepNext/>
              <w:spacing w:before="240" w:after="60"/>
              <w:outlineLvl w:val="0"/>
              <w:rPr>
                <w:rFonts w:eastAsia="Times New Roman"/>
                <w:sz w:val="22"/>
                <w:szCs w:val="22"/>
                <w:lang w:eastAsia="en-GB"/>
              </w:rPr>
            </w:pPr>
          </w:p>
        </w:tc>
        <w:tc>
          <w:tcPr>
            <w:tcW w:w="2346" w:type="dxa"/>
            <w:tcBorders>
              <w:top w:val="nil"/>
              <w:left w:val="nil"/>
              <w:bottom w:val="nil"/>
              <w:right w:val="nil"/>
            </w:tcBorders>
            <w:shd w:val="clear" w:color="auto" w:fill="auto"/>
            <w:noWrap/>
            <w:vAlign w:val="bottom"/>
          </w:tcPr>
          <w:p w14:paraId="7E8549FD" w14:textId="77777777" w:rsidR="00563D84" w:rsidRPr="000B0650" w:rsidRDefault="00563D84" w:rsidP="00486189">
            <w:pPr>
              <w:keepNext/>
              <w:spacing w:before="240" w:after="60"/>
              <w:jc w:val="right"/>
              <w:outlineLvl w:val="0"/>
              <w:rPr>
                <w:rFonts w:eastAsia="Times New Roman"/>
                <w:sz w:val="22"/>
                <w:szCs w:val="22"/>
                <w:lang w:eastAsia="en-GB"/>
              </w:rPr>
            </w:pPr>
          </w:p>
        </w:tc>
      </w:tr>
      <w:tr w:rsidR="00563D84" w:rsidRPr="00DB0834" w14:paraId="38CEBA23" w14:textId="77777777" w:rsidTr="00486189">
        <w:trPr>
          <w:trHeight w:val="379"/>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155CC02" w14:textId="77777777" w:rsidR="00563D84" w:rsidRPr="00DB0834" w:rsidRDefault="00563D84" w:rsidP="00486189">
            <w:pPr>
              <w:ind w:firstLineChars="100" w:firstLine="221"/>
              <w:jc w:val="right"/>
              <w:rPr>
                <w:rFonts w:eastAsia="Times New Roman"/>
                <w:b/>
                <w:bCs/>
                <w:sz w:val="22"/>
                <w:szCs w:val="22"/>
                <w:lang w:eastAsia="en-GB"/>
              </w:rPr>
            </w:pPr>
            <w:r>
              <w:rPr>
                <w:rFonts w:eastAsia="Times New Roman"/>
                <w:b/>
                <w:bCs/>
                <w:sz w:val="22"/>
                <w:szCs w:val="22"/>
                <w:lang w:eastAsia="en-GB"/>
              </w:rPr>
              <w:t xml:space="preserve">     TOTAL MAINTENANCE GRANT</w:t>
            </w:r>
          </w:p>
        </w:tc>
        <w:tc>
          <w:tcPr>
            <w:tcW w:w="2346" w:type="dxa"/>
            <w:tcBorders>
              <w:top w:val="single" w:sz="4" w:space="0" w:color="auto"/>
              <w:left w:val="nil"/>
              <w:bottom w:val="single" w:sz="4" w:space="0" w:color="auto"/>
              <w:right w:val="single" w:sz="4" w:space="0" w:color="auto"/>
            </w:tcBorders>
            <w:shd w:val="clear" w:color="auto" w:fill="auto"/>
            <w:noWrap/>
            <w:vAlign w:val="center"/>
          </w:tcPr>
          <w:p w14:paraId="1380371B" w14:textId="77777777" w:rsidR="00563D84" w:rsidRPr="00DB0834" w:rsidRDefault="00563D84" w:rsidP="00486189">
            <w:pPr>
              <w:jc w:val="right"/>
              <w:rPr>
                <w:rFonts w:eastAsia="Times New Roman"/>
                <w:b/>
                <w:bCs/>
                <w:sz w:val="22"/>
                <w:szCs w:val="22"/>
                <w:lang w:eastAsia="en-GB"/>
              </w:rPr>
            </w:pPr>
            <w:r>
              <w:rPr>
                <w:rFonts w:eastAsia="Times New Roman"/>
                <w:b/>
                <w:bCs/>
                <w:sz w:val="22"/>
                <w:szCs w:val="22"/>
                <w:lang w:eastAsia="en-GB"/>
              </w:rPr>
              <w:t xml:space="preserve"> </w:t>
            </w:r>
            <w:r>
              <w:rPr>
                <w:rFonts w:eastAsia="Times New Roman"/>
                <w:b/>
                <w:sz w:val="22"/>
                <w:szCs w:val="22"/>
                <w:lang w:eastAsia="en-GB"/>
              </w:rPr>
              <w:t xml:space="preserve">£ 223,500 </w:t>
            </w:r>
          </w:p>
        </w:tc>
      </w:tr>
      <w:bookmarkEnd w:id="3"/>
    </w:tbl>
    <w:p w14:paraId="1C96E169" w14:textId="77777777" w:rsidR="00563D84" w:rsidRDefault="00563D84" w:rsidP="00DC6437">
      <w:pPr>
        <w:jc w:val="both"/>
      </w:pPr>
    </w:p>
    <w:p w14:paraId="635246B2" w14:textId="1D886A46" w:rsidR="00563D84" w:rsidRDefault="00563D84" w:rsidP="00DC6437">
      <w:pPr>
        <w:jc w:val="both"/>
      </w:pPr>
    </w:p>
    <w:p w14:paraId="1561B0A9" w14:textId="5FC30F55" w:rsidR="00D01051" w:rsidRDefault="00D01051" w:rsidP="00DC6437">
      <w:pPr>
        <w:jc w:val="both"/>
      </w:pPr>
    </w:p>
    <w:p w14:paraId="59302075" w14:textId="77777777" w:rsidR="00D01051" w:rsidRDefault="00D01051" w:rsidP="00DC6437">
      <w:pPr>
        <w:jc w:val="both"/>
      </w:pPr>
    </w:p>
    <w:p w14:paraId="686B2756" w14:textId="77777777" w:rsidR="0083231E" w:rsidRDefault="0083231E" w:rsidP="00DC6437">
      <w:pPr>
        <w:jc w:val="both"/>
        <w:rPr>
          <w:rFonts w:eastAsia="Times New Roman"/>
        </w:rPr>
      </w:pPr>
    </w:p>
    <w:p w14:paraId="7B048A04" w14:textId="77777777" w:rsidR="0083231E" w:rsidRDefault="0083231E" w:rsidP="00DC6437">
      <w:pPr>
        <w:jc w:val="both"/>
        <w:rPr>
          <w:rFonts w:eastAsia="Times New Roman"/>
        </w:rPr>
      </w:pPr>
    </w:p>
    <w:p w14:paraId="40A2912A" w14:textId="71D106F3" w:rsidR="00DC6437" w:rsidRDefault="004A0042" w:rsidP="00DC6437">
      <w:pPr>
        <w:jc w:val="both"/>
        <w:rPr>
          <w:rFonts w:eastAsia="Times New Roman"/>
          <w:b/>
        </w:rPr>
      </w:pPr>
      <w:r w:rsidRPr="004A0042">
        <w:rPr>
          <w:rFonts w:eastAsia="Times New Roman"/>
          <w:b/>
        </w:rPr>
        <w:t xml:space="preserve">Independent </w:t>
      </w:r>
      <w:r w:rsidR="00915CBF" w:rsidRPr="004A0042">
        <w:rPr>
          <w:rFonts w:eastAsia="Times New Roman"/>
          <w:b/>
        </w:rPr>
        <w:t>Examiner’s Report to the Trustees of St Francis Leprosy Guild</w:t>
      </w:r>
    </w:p>
    <w:p w14:paraId="38EF6063" w14:textId="77777777" w:rsidR="00DC6437" w:rsidRDefault="00DC6437" w:rsidP="00DC6437">
      <w:pPr>
        <w:jc w:val="both"/>
        <w:rPr>
          <w:rFonts w:eastAsia="Times New Roman"/>
          <w:b/>
        </w:rPr>
      </w:pPr>
    </w:p>
    <w:p w14:paraId="1AE29108" w14:textId="556536CA" w:rsidR="00DC6437" w:rsidRDefault="00452F89" w:rsidP="00DC6437">
      <w:pPr>
        <w:widowControl w:val="0"/>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I report to the T</w:t>
      </w:r>
      <w:r w:rsidR="00DC6437">
        <w:rPr>
          <w:rFonts w:ascii="Book Antiqua" w:eastAsiaTheme="minorHAnsi" w:hAnsi="Book Antiqua" w:cs="Book Antiqua"/>
          <w:sz w:val="22"/>
          <w:szCs w:val="22"/>
          <w:lang w:val="en-US"/>
        </w:rPr>
        <w:t xml:space="preserve">rustees on my examination of the accounts of St Francis Leprosy Guild for the year ended </w:t>
      </w:r>
      <w:r w:rsidR="00DC6437" w:rsidRPr="0017061B">
        <w:rPr>
          <w:rFonts w:ascii="Book Antiqua" w:eastAsiaTheme="minorHAnsi" w:hAnsi="Book Antiqua" w:cs="Book Antiqua"/>
          <w:sz w:val="22"/>
          <w:szCs w:val="22"/>
          <w:lang w:val="en-US"/>
        </w:rPr>
        <w:t xml:space="preserve">31 December </w:t>
      </w:r>
      <w:r w:rsidR="00DC6437" w:rsidRPr="009F5DBC">
        <w:rPr>
          <w:rFonts w:ascii="Book Antiqua" w:eastAsiaTheme="minorHAnsi" w:hAnsi="Book Antiqua" w:cs="Book Antiqua"/>
          <w:sz w:val="22"/>
          <w:szCs w:val="22"/>
          <w:lang w:val="en-US"/>
        </w:rPr>
        <w:t>201</w:t>
      </w:r>
      <w:r w:rsidR="00B51017" w:rsidRPr="009F5DBC">
        <w:rPr>
          <w:rFonts w:ascii="Book Antiqua" w:eastAsiaTheme="minorHAnsi" w:hAnsi="Book Antiqua" w:cs="Book Antiqua"/>
          <w:sz w:val="22"/>
          <w:szCs w:val="22"/>
          <w:lang w:val="en-US"/>
        </w:rPr>
        <w:t>8</w:t>
      </w:r>
      <w:r w:rsidR="00DC6437">
        <w:rPr>
          <w:rFonts w:ascii="Book Antiqua" w:eastAsiaTheme="minorHAnsi" w:hAnsi="Book Antiqua" w:cs="Book Antiqua"/>
          <w:sz w:val="22"/>
          <w:szCs w:val="22"/>
          <w:lang w:val="en-US"/>
        </w:rPr>
        <w:t xml:space="preserve"> which are set out on pages </w:t>
      </w:r>
      <w:r w:rsidR="00DC6437" w:rsidRPr="009F5DBC">
        <w:rPr>
          <w:rFonts w:ascii="Book Antiqua" w:eastAsiaTheme="minorHAnsi" w:hAnsi="Book Antiqua" w:cs="Book Antiqua"/>
          <w:sz w:val="22"/>
          <w:szCs w:val="22"/>
          <w:lang w:val="en-US"/>
        </w:rPr>
        <w:t>1</w:t>
      </w:r>
      <w:r w:rsidR="009F5DBC">
        <w:rPr>
          <w:rFonts w:ascii="Book Antiqua" w:eastAsiaTheme="minorHAnsi" w:hAnsi="Book Antiqua" w:cs="Book Antiqua"/>
          <w:sz w:val="22"/>
          <w:szCs w:val="22"/>
          <w:lang w:val="en-US"/>
        </w:rPr>
        <w:t>0</w:t>
      </w:r>
      <w:r w:rsidR="00DC6437" w:rsidRPr="009F5DBC">
        <w:rPr>
          <w:rFonts w:ascii="Book Antiqua" w:eastAsiaTheme="minorHAnsi" w:hAnsi="Book Antiqua" w:cs="Book Antiqua"/>
          <w:sz w:val="22"/>
          <w:szCs w:val="22"/>
          <w:lang w:val="en-US"/>
        </w:rPr>
        <w:t xml:space="preserve"> to 1</w:t>
      </w:r>
      <w:r w:rsidR="009F5DBC">
        <w:rPr>
          <w:rFonts w:ascii="Book Antiqua" w:eastAsiaTheme="minorHAnsi" w:hAnsi="Book Antiqua" w:cs="Book Antiqua"/>
          <w:sz w:val="22"/>
          <w:szCs w:val="22"/>
          <w:lang w:val="en-US"/>
        </w:rPr>
        <w:t>2</w:t>
      </w:r>
      <w:r w:rsidR="00DC6437">
        <w:rPr>
          <w:rFonts w:ascii="Book Antiqua" w:eastAsiaTheme="minorHAnsi" w:hAnsi="Book Antiqua" w:cs="Book Antiqua"/>
          <w:sz w:val="22"/>
          <w:szCs w:val="22"/>
          <w:lang w:val="en-US"/>
        </w:rPr>
        <w:t>.</w:t>
      </w:r>
    </w:p>
    <w:p w14:paraId="00E2B029" w14:textId="77777777"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p>
    <w:p w14:paraId="138CB69E" w14:textId="496B892E" w:rsidR="00DC6437" w:rsidRDefault="00DC6437" w:rsidP="00DC6437">
      <w:pPr>
        <w:widowControl w:val="0"/>
        <w:autoSpaceDE w:val="0"/>
        <w:autoSpaceDN w:val="0"/>
        <w:adjustRightInd w:val="0"/>
        <w:jc w:val="both"/>
        <w:rPr>
          <w:rFonts w:ascii="Book Antiqua" w:eastAsiaTheme="minorHAnsi" w:hAnsi="Book Antiqua" w:cs="Book Antiqua"/>
          <w:b/>
          <w:bCs/>
          <w:sz w:val="22"/>
          <w:szCs w:val="22"/>
          <w:lang w:val="en-US"/>
        </w:rPr>
      </w:pPr>
      <w:r>
        <w:rPr>
          <w:rFonts w:ascii="Book Antiqua" w:eastAsiaTheme="minorHAnsi" w:hAnsi="Book Antiqua" w:cs="Book Antiqua"/>
          <w:b/>
          <w:bCs/>
          <w:sz w:val="22"/>
          <w:szCs w:val="22"/>
          <w:lang w:val="en-US"/>
        </w:rPr>
        <w:t xml:space="preserve">Respective responsibilities of the </w:t>
      </w:r>
      <w:r w:rsidR="001A4C92">
        <w:rPr>
          <w:rFonts w:ascii="Book Antiqua" w:eastAsiaTheme="minorHAnsi" w:hAnsi="Book Antiqua" w:cs="Book Antiqua"/>
          <w:b/>
          <w:bCs/>
          <w:sz w:val="22"/>
          <w:szCs w:val="22"/>
          <w:lang w:val="en-US"/>
        </w:rPr>
        <w:t>Trustees</w:t>
      </w:r>
      <w:r>
        <w:rPr>
          <w:rFonts w:ascii="Book Antiqua" w:eastAsiaTheme="minorHAnsi" w:hAnsi="Book Antiqua" w:cs="Book Antiqua"/>
          <w:b/>
          <w:bCs/>
          <w:sz w:val="22"/>
          <w:szCs w:val="22"/>
          <w:lang w:val="en-US"/>
        </w:rPr>
        <w:t xml:space="preserve"> and examiner</w:t>
      </w:r>
    </w:p>
    <w:p w14:paraId="184674D6" w14:textId="77777777" w:rsidR="00DC6437" w:rsidRDefault="00DC6437" w:rsidP="00DC6437">
      <w:pPr>
        <w:widowControl w:val="0"/>
        <w:autoSpaceDE w:val="0"/>
        <w:autoSpaceDN w:val="0"/>
        <w:adjustRightInd w:val="0"/>
        <w:jc w:val="both"/>
        <w:rPr>
          <w:rFonts w:ascii="Book Antiqua" w:eastAsiaTheme="minorHAnsi" w:hAnsi="Book Antiqua" w:cs="Book Antiqua"/>
          <w:b/>
          <w:bCs/>
          <w:sz w:val="22"/>
          <w:szCs w:val="22"/>
          <w:lang w:val="en-US"/>
        </w:rPr>
      </w:pPr>
    </w:p>
    <w:p w14:paraId="61FD05E0" w14:textId="1DA8A5D5"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xml:space="preserve">The charity’s </w:t>
      </w:r>
      <w:r w:rsidR="001A4C92">
        <w:rPr>
          <w:rFonts w:ascii="Book Antiqua" w:eastAsiaTheme="minorHAnsi" w:hAnsi="Book Antiqua" w:cs="Book Antiqua"/>
          <w:sz w:val="22"/>
          <w:szCs w:val="22"/>
          <w:lang w:val="en-US"/>
        </w:rPr>
        <w:t>Trustees</w:t>
      </w:r>
      <w:r>
        <w:rPr>
          <w:rFonts w:ascii="Book Antiqua" w:eastAsiaTheme="minorHAnsi" w:hAnsi="Book Antiqua" w:cs="Book Antiqua"/>
          <w:sz w:val="22"/>
          <w:szCs w:val="22"/>
          <w:lang w:val="en-US"/>
        </w:rPr>
        <w:t xml:space="preserve"> are responsible for the preparation of the accounts.  The charity’s </w:t>
      </w:r>
      <w:r w:rsidR="001A4C92">
        <w:rPr>
          <w:rFonts w:ascii="Book Antiqua" w:eastAsiaTheme="minorHAnsi" w:hAnsi="Book Antiqua" w:cs="Book Antiqua"/>
          <w:sz w:val="22"/>
          <w:szCs w:val="22"/>
          <w:lang w:val="en-US"/>
        </w:rPr>
        <w:t>Trustees</w:t>
      </w:r>
      <w:r>
        <w:rPr>
          <w:rFonts w:ascii="Book Antiqua" w:eastAsiaTheme="minorHAnsi" w:hAnsi="Book Antiqua" w:cs="Book Antiqua"/>
          <w:sz w:val="22"/>
          <w:szCs w:val="22"/>
          <w:lang w:val="en-US"/>
        </w:rPr>
        <w:t xml:space="preserve"> consider that an audit is not required for this year under section 144 of the Charities Act 2011 (“the Charities Act”) and that an independent examination is needed.  The charity’s gross income exceeded £250,000 and I am qualified to undertake the examination by being a qualified member of the Institute of Chartered Accountants in England and Wales.</w:t>
      </w:r>
    </w:p>
    <w:p w14:paraId="42D7598C" w14:textId="77777777"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p>
    <w:p w14:paraId="4B59ADF0" w14:textId="77777777" w:rsidR="00467677" w:rsidRDefault="00325135" w:rsidP="00467677">
      <w:pPr>
        <w:widowControl w:val="0"/>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It is my responsibility</w:t>
      </w:r>
      <w:r w:rsidR="00DC6437">
        <w:rPr>
          <w:rFonts w:ascii="Book Antiqua" w:eastAsiaTheme="minorHAnsi" w:hAnsi="Book Antiqua" w:cs="Book Antiqua"/>
          <w:sz w:val="22"/>
          <w:szCs w:val="22"/>
          <w:lang w:val="en-US"/>
        </w:rPr>
        <w:t>:</w:t>
      </w:r>
    </w:p>
    <w:p w14:paraId="04C3393E" w14:textId="77777777" w:rsidR="00452F89" w:rsidRDefault="00452F89" w:rsidP="00467677">
      <w:pPr>
        <w:widowControl w:val="0"/>
        <w:autoSpaceDE w:val="0"/>
        <w:autoSpaceDN w:val="0"/>
        <w:adjustRightInd w:val="0"/>
        <w:jc w:val="both"/>
        <w:rPr>
          <w:rFonts w:ascii="Book Antiqua" w:eastAsiaTheme="minorHAnsi" w:hAnsi="Book Antiqua" w:cs="Book Antiqua"/>
          <w:sz w:val="22"/>
          <w:szCs w:val="22"/>
          <w:lang w:val="en-US"/>
        </w:rPr>
      </w:pPr>
    </w:p>
    <w:p w14:paraId="0D51456C" w14:textId="77777777" w:rsidR="00467677" w:rsidRDefault="00325135" w:rsidP="00467677">
      <w:pPr>
        <w:pStyle w:val="ListParagraph"/>
        <w:widowControl w:val="0"/>
        <w:numPr>
          <w:ilvl w:val="0"/>
          <w:numId w:val="11"/>
        </w:numPr>
        <w:autoSpaceDE w:val="0"/>
        <w:autoSpaceDN w:val="0"/>
        <w:adjustRightInd w:val="0"/>
        <w:jc w:val="both"/>
        <w:rPr>
          <w:rFonts w:ascii="Book Antiqua" w:eastAsiaTheme="minorHAnsi" w:hAnsi="Book Antiqua" w:cs="Book Antiqua"/>
          <w:sz w:val="22"/>
          <w:szCs w:val="22"/>
          <w:lang w:val="en-US"/>
        </w:rPr>
      </w:pPr>
      <w:r w:rsidRPr="00467677">
        <w:rPr>
          <w:rFonts w:ascii="Book Antiqua" w:eastAsiaTheme="minorHAnsi" w:hAnsi="Book Antiqua" w:cs="Book Antiqua"/>
          <w:sz w:val="22"/>
          <w:szCs w:val="22"/>
          <w:lang w:val="en-US"/>
        </w:rPr>
        <w:t xml:space="preserve">to </w:t>
      </w:r>
      <w:r w:rsidR="00DC6437" w:rsidRPr="00467677">
        <w:rPr>
          <w:rFonts w:ascii="Book Antiqua" w:eastAsiaTheme="minorHAnsi" w:hAnsi="Book Antiqua" w:cs="Book Antiqua"/>
          <w:sz w:val="22"/>
          <w:szCs w:val="22"/>
          <w:lang w:val="en-US"/>
        </w:rPr>
        <w:t>examine the accounts under section 145 of the Charities Act;</w:t>
      </w:r>
    </w:p>
    <w:p w14:paraId="0C7C7E86" w14:textId="01E0EC85" w:rsidR="00DC6437" w:rsidRPr="00467677" w:rsidRDefault="00325135" w:rsidP="00467677">
      <w:pPr>
        <w:pStyle w:val="ListParagraph"/>
        <w:widowControl w:val="0"/>
        <w:numPr>
          <w:ilvl w:val="0"/>
          <w:numId w:val="11"/>
        </w:numPr>
        <w:autoSpaceDE w:val="0"/>
        <w:autoSpaceDN w:val="0"/>
        <w:adjustRightInd w:val="0"/>
        <w:jc w:val="both"/>
        <w:rPr>
          <w:rFonts w:ascii="Book Antiqua" w:eastAsiaTheme="minorHAnsi" w:hAnsi="Book Antiqua" w:cs="Book Antiqua"/>
          <w:sz w:val="22"/>
          <w:szCs w:val="22"/>
          <w:lang w:val="en-US"/>
        </w:rPr>
      </w:pPr>
      <w:r w:rsidRPr="00467677">
        <w:rPr>
          <w:rFonts w:ascii="Book Antiqua" w:eastAsiaTheme="minorHAnsi" w:hAnsi="Book Antiqua" w:cs="Book Antiqua"/>
          <w:sz w:val="22"/>
          <w:szCs w:val="22"/>
          <w:lang w:val="en-US"/>
        </w:rPr>
        <w:t xml:space="preserve">to </w:t>
      </w:r>
      <w:r w:rsidR="00DC6437" w:rsidRPr="00467677">
        <w:rPr>
          <w:rFonts w:ascii="Book Antiqua" w:eastAsiaTheme="minorHAnsi" w:hAnsi="Book Antiqua" w:cs="Book Antiqua"/>
          <w:sz w:val="22"/>
          <w:szCs w:val="22"/>
          <w:lang w:val="en-US"/>
        </w:rPr>
        <w:t>follow the procedures laid down in the general Directions given by the</w:t>
      </w:r>
    </w:p>
    <w:p w14:paraId="13EB353C" w14:textId="7FA5E5E6" w:rsidR="00467677" w:rsidRDefault="00DC6437" w:rsidP="00467677">
      <w:pPr>
        <w:widowControl w:val="0"/>
        <w:tabs>
          <w:tab w:val="left" w:pos="220"/>
          <w:tab w:val="left" w:pos="284"/>
        </w:tabs>
        <w:autoSpaceDE w:val="0"/>
        <w:autoSpaceDN w:val="0"/>
        <w:adjustRightInd w:val="0"/>
        <w:ind w:left="284" w:firstLine="425"/>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Charities</w:t>
      </w:r>
      <w:r w:rsidR="00C503F6">
        <w:rPr>
          <w:rFonts w:ascii="Book Antiqua" w:eastAsiaTheme="minorHAnsi" w:hAnsi="Book Antiqua" w:cs="Book Antiqua"/>
          <w:sz w:val="22"/>
          <w:szCs w:val="22"/>
          <w:lang w:val="en-US"/>
        </w:rPr>
        <w:t xml:space="preserve"> </w:t>
      </w:r>
      <w:r>
        <w:rPr>
          <w:rFonts w:ascii="Book Antiqua" w:eastAsiaTheme="minorHAnsi" w:hAnsi="Book Antiqua" w:cs="Book Antiqua"/>
          <w:sz w:val="22"/>
          <w:szCs w:val="22"/>
          <w:lang w:val="en-US"/>
        </w:rPr>
        <w:t>Commission (under section 145(5)(b) of the Charities Act; and,</w:t>
      </w:r>
    </w:p>
    <w:p w14:paraId="7A461DA9" w14:textId="5232DFDE" w:rsidR="00DC6437" w:rsidRPr="00452F89" w:rsidRDefault="00452F89" w:rsidP="00452F89">
      <w:pPr>
        <w:pStyle w:val="ListParagraph"/>
        <w:widowControl w:val="0"/>
        <w:numPr>
          <w:ilvl w:val="0"/>
          <w:numId w:val="11"/>
        </w:numPr>
        <w:tabs>
          <w:tab w:val="left" w:pos="220"/>
          <w:tab w:val="left" w:pos="284"/>
        </w:tabs>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xml:space="preserve">to </w:t>
      </w:r>
      <w:r w:rsidR="00DC6437" w:rsidRPr="00452F89">
        <w:rPr>
          <w:rFonts w:ascii="Book Antiqua" w:eastAsiaTheme="minorHAnsi" w:hAnsi="Book Antiqua" w:cs="Book Antiqua"/>
          <w:sz w:val="22"/>
          <w:szCs w:val="22"/>
          <w:lang w:val="en-US"/>
        </w:rPr>
        <w:t>state whether particular matters have come to my attention.</w:t>
      </w:r>
    </w:p>
    <w:p w14:paraId="6EECD57A" w14:textId="77777777"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p>
    <w:p w14:paraId="0EC6AE9F" w14:textId="77777777" w:rsidR="00DC6437" w:rsidRDefault="00DC6437" w:rsidP="00DC6437">
      <w:pPr>
        <w:widowControl w:val="0"/>
        <w:autoSpaceDE w:val="0"/>
        <w:autoSpaceDN w:val="0"/>
        <w:adjustRightInd w:val="0"/>
        <w:jc w:val="both"/>
        <w:rPr>
          <w:rFonts w:ascii="Book Antiqua" w:eastAsiaTheme="minorHAnsi" w:hAnsi="Book Antiqua" w:cs="Book Antiqua"/>
          <w:b/>
          <w:bCs/>
          <w:sz w:val="22"/>
          <w:szCs w:val="22"/>
          <w:lang w:val="en-US"/>
        </w:rPr>
      </w:pPr>
      <w:r>
        <w:rPr>
          <w:rFonts w:ascii="Book Antiqua" w:eastAsiaTheme="minorHAnsi" w:hAnsi="Book Antiqua" w:cs="Book Antiqua"/>
          <w:b/>
          <w:bCs/>
          <w:sz w:val="22"/>
          <w:szCs w:val="22"/>
          <w:lang w:val="en-US"/>
        </w:rPr>
        <w:t>Basis of independent examiner’s statement</w:t>
      </w:r>
    </w:p>
    <w:p w14:paraId="7725C2A1" w14:textId="77777777" w:rsidR="00DC6437" w:rsidRDefault="00DC6437" w:rsidP="00DC6437">
      <w:pPr>
        <w:widowControl w:val="0"/>
        <w:autoSpaceDE w:val="0"/>
        <w:autoSpaceDN w:val="0"/>
        <w:adjustRightInd w:val="0"/>
        <w:jc w:val="both"/>
        <w:rPr>
          <w:rFonts w:ascii="Book Antiqua" w:eastAsiaTheme="minorHAnsi" w:hAnsi="Book Antiqua" w:cs="Book Antiqua"/>
          <w:b/>
          <w:bCs/>
          <w:sz w:val="22"/>
          <w:szCs w:val="22"/>
          <w:lang w:val="en-US"/>
        </w:rPr>
      </w:pPr>
    </w:p>
    <w:p w14:paraId="7EA89584" w14:textId="69EE9732"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the </w:t>
      </w:r>
      <w:r w:rsidR="001A4C92">
        <w:rPr>
          <w:rFonts w:ascii="Book Antiqua" w:eastAsiaTheme="minorHAnsi" w:hAnsi="Book Antiqua" w:cs="Book Antiqua"/>
          <w:sz w:val="22"/>
          <w:szCs w:val="22"/>
          <w:lang w:val="en-US"/>
        </w:rPr>
        <w:t>Trustees</w:t>
      </w:r>
      <w:r>
        <w:rPr>
          <w:rFonts w:ascii="Book Antiqua" w:eastAsiaTheme="minorHAnsi" w:hAnsi="Book Antiqua" w:cs="Book Antiqua"/>
          <w:sz w:val="22"/>
          <w:szCs w:val="22"/>
          <w:lang w:val="en-US"/>
        </w:rPr>
        <w:t xml:space="preserve">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247CF30C" w14:textId="77777777"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p>
    <w:p w14:paraId="6884E434" w14:textId="77777777" w:rsidR="00DC6437" w:rsidRDefault="00DC6437" w:rsidP="00DC6437">
      <w:pPr>
        <w:widowControl w:val="0"/>
        <w:autoSpaceDE w:val="0"/>
        <w:autoSpaceDN w:val="0"/>
        <w:adjustRightInd w:val="0"/>
        <w:jc w:val="both"/>
        <w:rPr>
          <w:rFonts w:ascii="Book Antiqua" w:eastAsiaTheme="minorHAnsi" w:hAnsi="Book Antiqua" w:cs="Book Antiqua"/>
          <w:b/>
          <w:bCs/>
          <w:sz w:val="22"/>
          <w:szCs w:val="22"/>
          <w:lang w:val="en-US"/>
        </w:rPr>
      </w:pPr>
      <w:r>
        <w:rPr>
          <w:rFonts w:ascii="Book Antiqua" w:eastAsiaTheme="minorHAnsi" w:hAnsi="Book Antiqua" w:cs="Book Antiqua"/>
          <w:b/>
          <w:bCs/>
          <w:sz w:val="22"/>
          <w:szCs w:val="22"/>
          <w:lang w:val="en-US"/>
        </w:rPr>
        <w:t>Independent examiner’s statement</w:t>
      </w:r>
    </w:p>
    <w:p w14:paraId="4D339EB8" w14:textId="77777777" w:rsidR="00DC6437" w:rsidRDefault="00DC6437" w:rsidP="00DC6437">
      <w:pPr>
        <w:widowControl w:val="0"/>
        <w:autoSpaceDE w:val="0"/>
        <w:autoSpaceDN w:val="0"/>
        <w:adjustRightInd w:val="0"/>
        <w:jc w:val="both"/>
        <w:rPr>
          <w:rFonts w:ascii="Book Antiqua" w:eastAsiaTheme="minorHAnsi" w:hAnsi="Book Antiqua" w:cs="Book Antiqua"/>
          <w:b/>
          <w:bCs/>
          <w:sz w:val="22"/>
          <w:szCs w:val="22"/>
          <w:lang w:val="en-US"/>
        </w:rPr>
      </w:pPr>
    </w:p>
    <w:p w14:paraId="505CCE09" w14:textId="77777777"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In connection with my examination, no material matters have come to my attention which gives me cause to believe that in, any material respect:</w:t>
      </w:r>
    </w:p>
    <w:p w14:paraId="76094CB8" w14:textId="77777777"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p>
    <w:p w14:paraId="3D541C2C" w14:textId="2055D4FA" w:rsidR="00DC6437" w:rsidRPr="00452F89" w:rsidRDefault="00325135" w:rsidP="00452F89">
      <w:pPr>
        <w:pStyle w:val="ListParagraph"/>
        <w:widowControl w:val="0"/>
        <w:numPr>
          <w:ilvl w:val="0"/>
          <w:numId w:val="11"/>
        </w:numPr>
        <w:tabs>
          <w:tab w:val="left" w:pos="220"/>
          <w:tab w:val="left" w:pos="720"/>
        </w:tabs>
        <w:autoSpaceDE w:val="0"/>
        <w:autoSpaceDN w:val="0"/>
        <w:adjustRightInd w:val="0"/>
        <w:jc w:val="both"/>
        <w:rPr>
          <w:rFonts w:ascii="Book Antiqua" w:eastAsiaTheme="minorHAnsi" w:hAnsi="Book Antiqua" w:cs="Book Antiqua"/>
          <w:sz w:val="22"/>
          <w:szCs w:val="22"/>
          <w:lang w:val="en-US"/>
        </w:rPr>
      </w:pPr>
      <w:r w:rsidRPr="00452F89">
        <w:rPr>
          <w:rFonts w:ascii="Book Antiqua" w:eastAsiaTheme="minorHAnsi" w:hAnsi="Book Antiqua" w:cs="Book Antiqua"/>
          <w:sz w:val="22"/>
          <w:szCs w:val="22"/>
          <w:lang w:val="en-US"/>
        </w:rPr>
        <w:t>t</w:t>
      </w:r>
      <w:r w:rsidR="00DC6437" w:rsidRPr="00452F89">
        <w:rPr>
          <w:rFonts w:ascii="Book Antiqua" w:eastAsiaTheme="minorHAnsi" w:hAnsi="Book Antiqua" w:cs="Book Antiqua"/>
          <w:sz w:val="22"/>
          <w:szCs w:val="22"/>
          <w:lang w:val="en-US"/>
        </w:rPr>
        <w:t>he accounting records were not kept in accordance with section 130 of the</w:t>
      </w:r>
    </w:p>
    <w:p w14:paraId="5142E50D" w14:textId="77777777" w:rsidR="00452F89" w:rsidRDefault="00DC6437" w:rsidP="00452F89">
      <w:pPr>
        <w:widowControl w:val="0"/>
        <w:tabs>
          <w:tab w:val="left" w:pos="220"/>
          <w:tab w:val="left" w:pos="720"/>
        </w:tabs>
        <w:autoSpaceDE w:val="0"/>
        <w:autoSpaceDN w:val="0"/>
        <w:adjustRightInd w:val="0"/>
        <w:ind w:left="720" w:hanging="11"/>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Charities Act; or</w:t>
      </w:r>
    </w:p>
    <w:p w14:paraId="771C1A41" w14:textId="77777777" w:rsidR="00452F89" w:rsidRDefault="00325135" w:rsidP="00452F89">
      <w:pPr>
        <w:pStyle w:val="ListParagraph"/>
        <w:widowControl w:val="0"/>
        <w:numPr>
          <w:ilvl w:val="0"/>
          <w:numId w:val="11"/>
        </w:numPr>
        <w:tabs>
          <w:tab w:val="left" w:pos="220"/>
          <w:tab w:val="left" w:pos="720"/>
        </w:tabs>
        <w:autoSpaceDE w:val="0"/>
        <w:autoSpaceDN w:val="0"/>
        <w:adjustRightInd w:val="0"/>
        <w:jc w:val="both"/>
        <w:rPr>
          <w:rFonts w:ascii="Book Antiqua" w:eastAsiaTheme="minorHAnsi" w:hAnsi="Book Antiqua" w:cs="Book Antiqua"/>
          <w:sz w:val="22"/>
          <w:szCs w:val="22"/>
          <w:lang w:val="en-US"/>
        </w:rPr>
      </w:pPr>
      <w:r w:rsidRPr="00452F89">
        <w:rPr>
          <w:rFonts w:ascii="Book Antiqua" w:eastAsiaTheme="minorHAnsi" w:hAnsi="Book Antiqua" w:cs="Book Antiqua"/>
          <w:sz w:val="22"/>
          <w:szCs w:val="22"/>
          <w:lang w:val="en-US"/>
        </w:rPr>
        <w:t>t</w:t>
      </w:r>
      <w:r w:rsidR="00DC6437" w:rsidRPr="00452F89">
        <w:rPr>
          <w:rFonts w:ascii="Book Antiqua" w:eastAsiaTheme="minorHAnsi" w:hAnsi="Book Antiqua" w:cs="Book Antiqua"/>
          <w:sz w:val="22"/>
          <w:szCs w:val="22"/>
          <w:lang w:val="en-US"/>
        </w:rPr>
        <w:t>he accounts did not accord with the accounting records; or</w:t>
      </w:r>
    </w:p>
    <w:p w14:paraId="7A57A471" w14:textId="0C28306B" w:rsidR="00DC6437" w:rsidRPr="00452F89" w:rsidRDefault="00325135" w:rsidP="00452F89">
      <w:pPr>
        <w:pStyle w:val="ListParagraph"/>
        <w:widowControl w:val="0"/>
        <w:numPr>
          <w:ilvl w:val="0"/>
          <w:numId w:val="11"/>
        </w:numPr>
        <w:tabs>
          <w:tab w:val="left" w:pos="220"/>
          <w:tab w:val="left" w:pos="720"/>
        </w:tabs>
        <w:autoSpaceDE w:val="0"/>
        <w:autoSpaceDN w:val="0"/>
        <w:adjustRightInd w:val="0"/>
        <w:jc w:val="both"/>
        <w:rPr>
          <w:rFonts w:ascii="Book Antiqua" w:eastAsiaTheme="minorHAnsi" w:hAnsi="Book Antiqua" w:cs="Book Antiqua"/>
          <w:sz w:val="22"/>
          <w:szCs w:val="22"/>
          <w:lang w:val="en-US"/>
        </w:rPr>
      </w:pPr>
      <w:r w:rsidRPr="00452F89">
        <w:rPr>
          <w:rFonts w:ascii="Book Antiqua" w:eastAsiaTheme="minorHAnsi" w:hAnsi="Book Antiqua" w:cs="Book Antiqua"/>
          <w:sz w:val="22"/>
          <w:szCs w:val="22"/>
          <w:lang w:val="en-US"/>
        </w:rPr>
        <w:t>t</w:t>
      </w:r>
      <w:r w:rsidR="00DC6437" w:rsidRPr="00452F89">
        <w:rPr>
          <w:rFonts w:ascii="Book Antiqua" w:eastAsiaTheme="minorHAnsi" w:hAnsi="Book Antiqua" w:cs="Book Antiqua"/>
          <w:sz w:val="22"/>
          <w:szCs w:val="22"/>
          <w:lang w:val="en-US"/>
        </w:rPr>
        <w: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w:t>
      </w:r>
    </w:p>
    <w:p w14:paraId="5DD132F1" w14:textId="77777777" w:rsidR="00DC6437" w:rsidRDefault="00DC6437" w:rsidP="00DC6437">
      <w:pPr>
        <w:widowControl w:val="0"/>
        <w:tabs>
          <w:tab w:val="left" w:pos="220"/>
          <w:tab w:val="left" w:pos="720"/>
        </w:tabs>
        <w:autoSpaceDE w:val="0"/>
        <w:autoSpaceDN w:val="0"/>
        <w:adjustRightInd w:val="0"/>
        <w:jc w:val="both"/>
        <w:rPr>
          <w:rFonts w:ascii="Book Antiqua" w:eastAsiaTheme="minorHAnsi" w:hAnsi="Book Antiqua" w:cs="Book Antiqua"/>
          <w:sz w:val="22"/>
          <w:szCs w:val="22"/>
          <w:lang w:val="en-US"/>
        </w:rPr>
      </w:pPr>
    </w:p>
    <w:p w14:paraId="58B7FF5D"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32EDD411"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7725ABD4"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0FEA8FC9"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3001F189"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57AB0489"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003A7873"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44E571D3" w14:textId="77777777" w:rsidR="0083231E" w:rsidRDefault="0083231E" w:rsidP="00DC6437">
      <w:pPr>
        <w:widowControl w:val="0"/>
        <w:autoSpaceDE w:val="0"/>
        <w:autoSpaceDN w:val="0"/>
        <w:adjustRightInd w:val="0"/>
        <w:jc w:val="both"/>
        <w:rPr>
          <w:rFonts w:ascii="Book Antiqua" w:eastAsiaTheme="minorHAnsi" w:hAnsi="Book Antiqua" w:cs="Book Antiqua"/>
          <w:sz w:val="22"/>
          <w:szCs w:val="22"/>
          <w:lang w:val="en-US"/>
        </w:rPr>
      </w:pPr>
    </w:p>
    <w:p w14:paraId="0F4C8FB2" w14:textId="5E2B799D" w:rsidR="00DC6437" w:rsidRDefault="00DC6437" w:rsidP="00DC6437">
      <w:pPr>
        <w:widowControl w:val="0"/>
        <w:autoSpaceDE w:val="0"/>
        <w:autoSpaceDN w:val="0"/>
        <w:adjustRightInd w:val="0"/>
        <w:jc w:val="both"/>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I have come across no other matters in connection with the examination to which attention should be drawn in this report in order to enable a proper understanding of the accounts to be reached.</w:t>
      </w:r>
    </w:p>
    <w:p w14:paraId="073150E5" w14:textId="35278EDD" w:rsidR="00DC6437" w:rsidRDefault="00DC6437" w:rsidP="00DC6437">
      <w:pPr>
        <w:widowControl w:val="0"/>
        <w:autoSpaceDE w:val="0"/>
        <w:autoSpaceDN w:val="0"/>
        <w:adjustRightInd w:val="0"/>
        <w:rPr>
          <w:rFonts w:ascii="Book Antiqua" w:eastAsiaTheme="minorHAnsi" w:hAnsi="Book Antiqua" w:cs="Book Antiqua"/>
          <w:sz w:val="22"/>
          <w:szCs w:val="22"/>
          <w:lang w:val="en-US"/>
        </w:rPr>
      </w:pPr>
    </w:p>
    <w:p w14:paraId="09F921A2" w14:textId="6901BEF1" w:rsidR="00DC6437" w:rsidRDefault="00794178" w:rsidP="00DC6437">
      <w:pPr>
        <w:widowControl w:val="0"/>
        <w:autoSpaceDE w:val="0"/>
        <w:autoSpaceDN w:val="0"/>
        <w:adjustRightInd w:val="0"/>
        <w:rPr>
          <w:rFonts w:ascii="Book Antiqua" w:eastAsiaTheme="minorHAnsi" w:hAnsi="Book Antiqua" w:cs="Book Antiqua"/>
          <w:sz w:val="22"/>
          <w:szCs w:val="22"/>
          <w:lang w:val="en-US"/>
        </w:rPr>
      </w:pPr>
      <w:r>
        <w:rPr>
          <w:noProof/>
        </w:rPr>
        <w:drawing>
          <wp:anchor distT="0" distB="0" distL="114300" distR="114300" simplePos="0" relativeHeight="251660288" behindDoc="1" locked="0" layoutInCell="1" allowOverlap="1" wp14:anchorId="2DF29096" wp14:editId="4374FA7A">
            <wp:simplePos x="0" y="0"/>
            <wp:positionH relativeFrom="column">
              <wp:posOffset>-64770</wp:posOffset>
            </wp:positionH>
            <wp:positionV relativeFrom="paragraph">
              <wp:posOffset>127000</wp:posOffset>
            </wp:positionV>
            <wp:extent cx="2362200" cy="738505"/>
            <wp:effectExtent l="0" t="0" r="0" b="4445"/>
            <wp:wrapTight wrapText="bothSides">
              <wp:wrapPolygon edited="0">
                <wp:start x="0" y="0"/>
                <wp:lineTo x="0" y="21173"/>
                <wp:lineTo x="21426" y="21173"/>
                <wp:lineTo x="214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738505"/>
                    </a:xfrm>
                    <a:prstGeom prst="rect">
                      <a:avLst/>
                    </a:prstGeom>
                    <a:noFill/>
                  </pic:spPr>
                </pic:pic>
              </a:graphicData>
            </a:graphic>
            <wp14:sizeRelH relativeFrom="margin">
              <wp14:pctWidth>0</wp14:pctWidth>
            </wp14:sizeRelH>
            <wp14:sizeRelV relativeFrom="margin">
              <wp14:pctHeight>0</wp14:pctHeight>
            </wp14:sizeRelV>
          </wp:anchor>
        </w:drawing>
      </w:r>
    </w:p>
    <w:p w14:paraId="411A5AC4" w14:textId="03072076" w:rsidR="00DC6437" w:rsidRDefault="00BD639A" w:rsidP="00DC6437">
      <w:pPr>
        <w:widowControl w:val="0"/>
        <w:autoSpaceDE w:val="0"/>
        <w:autoSpaceDN w:val="0"/>
        <w:adjustRightInd w:val="0"/>
        <w:rPr>
          <w:rFonts w:ascii="Book Antiqua" w:eastAsiaTheme="minorHAnsi" w:hAnsi="Book Antiqua" w:cs="Book Antiqua"/>
          <w:sz w:val="22"/>
          <w:szCs w:val="22"/>
          <w:lang w:val="en-US"/>
        </w:rPr>
      </w:pPr>
      <w:r>
        <w:rPr>
          <w:noProof/>
        </w:rPr>
        <w:drawing>
          <wp:anchor distT="0" distB="0" distL="114300" distR="114300" simplePos="0" relativeHeight="251661312" behindDoc="1" locked="0" layoutInCell="1" allowOverlap="1" wp14:anchorId="79C9F7FF" wp14:editId="152F6FFA">
            <wp:simplePos x="0" y="0"/>
            <wp:positionH relativeFrom="column">
              <wp:posOffset>3678555</wp:posOffset>
            </wp:positionH>
            <wp:positionV relativeFrom="paragraph">
              <wp:posOffset>123825</wp:posOffset>
            </wp:positionV>
            <wp:extent cx="1828800" cy="567055"/>
            <wp:effectExtent l="0" t="0" r="0" b="4445"/>
            <wp:wrapTight wrapText="bothSides">
              <wp:wrapPolygon edited="0">
                <wp:start x="0" y="0"/>
                <wp:lineTo x="0" y="21044"/>
                <wp:lineTo x="21375" y="21044"/>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567055"/>
                    </a:xfrm>
                    <a:prstGeom prst="rect">
                      <a:avLst/>
                    </a:prstGeom>
                    <a:noFill/>
                  </pic:spPr>
                </pic:pic>
              </a:graphicData>
            </a:graphic>
          </wp:anchor>
        </w:drawing>
      </w:r>
    </w:p>
    <w:p w14:paraId="2B18F54F" w14:textId="43072583" w:rsidR="00DC6437" w:rsidRDefault="00DC6437" w:rsidP="00DC6437">
      <w:pPr>
        <w:widowControl w:val="0"/>
        <w:autoSpaceDE w:val="0"/>
        <w:autoSpaceDN w:val="0"/>
        <w:adjustRightInd w:val="0"/>
        <w:rPr>
          <w:rFonts w:ascii="Book Antiqua" w:eastAsiaTheme="minorHAnsi" w:hAnsi="Book Antiqua" w:cs="Book Antiqua"/>
          <w:sz w:val="22"/>
          <w:szCs w:val="22"/>
          <w:lang w:val="en-US"/>
        </w:rPr>
      </w:pPr>
    </w:p>
    <w:p w14:paraId="5F2B8A22" w14:textId="77C576B0" w:rsidR="0083231E" w:rsidRDefault="0083231E" w:rsidP="00DC6437">
      <w:pPr>
        <w:widowControl w:val="0"/>
        <w:autoSpaceDE w:val="0"/>
        <w:autoSpaceDN w:val="0"/>
        <w:adjustRightInd w:val="0"/>
        <w:rPr>
          <w:rFonts w:ascii="Book Antiqua" w:eastAsiaTheme="minorHAnsi" w:hAnsi="Book Antiqua" w:cs="Book Antiqua"/>
          <w:sz w:val="22"/>
          <w:szCs w:val="22"/>
          <w:lang w:val="en-US"/>
        </w:rPr>
      </w:pPr>
    </w:p>
    <w:p w14:paraId="72B27E23" w14:textId="0E8DCE6A" w:rsidR="0083231E" w:rsidRDefault="0083231E" w:rsidP="00DC6437">
      <w:pPr>
        <w:widowControl w:val="0"/>
        <w:autoSpaceDE w:val="0"/>
        <w:autoSpaceDN w:val="0"/>
        <w:adjustRightInd w:val="0"/>
        <w:rPr>
          <w:rFonts w:ascii="Book Antiqua" w:eastAsiaTheme="minorHAnsi" w:hAnsi="Book Antiqua" w:cs="Book Antiqua"/>
          <w:sz w:val="22"/>
          <w:szCs w:val="22"/>
          <w:lang w:val="en-US"/>
        </w:rPr>
      </w:pPr>
    </w:p>
    <w:p w14:paraId="358BFF6C" w14:textId="38667DE1" w:rsidR="00DC6437" w:rsidRDefault="00DC6437" w:rsidP="00DC6437">
      <w:pPr>
        <w:widowControl w:val="0"/>
        <w:autoSpaceDE w:val="0"/>
        <w:autoSpaceDN w:val="0"/>
        <w:adjustRightInd w:val="0"/>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w:t>
      </w:r>
    </w:p>
    <w:p w14:paraId="56D29538" w14:textId="24081FE1" w:rsidR="00DC6437" w:rsidRDefault="00DC6437" w:rsidP="00DC6437">
      <w:pPr>
        <w:widowControl w:val="0"/>
        <w:autoSpaceDE w:val="0"/>
        <w:autoSpaceDN w:val="0"/>
        <w:adjustRightInd w:val="0"/>
        <w:rPr>
          <w:rFonts w:ascii="Calibri" w:eastAsiaTheme="minorHAnsi" w:hAnsi="Calibri" w:cs="Calibri"/>
          <w:sz w:val="22"/>
          <w:szCs w:val="22"/>
          <w:lang w:val="en-US"/>
        </w:rPr>
      </w:pPr>
      <w:r>
        <w:rPr>
          <w:rFonts w:ascii="Book Antiqua" w:eastAsiaTheme="minorHAnsi" w:hAnsi="Book Antiqua" w:cs="Book Antiqua"/>
          <w:b/>
          <w:bCs/>
          <w:sz w:val="22"/>
          <w:szCs w:val="22"/>
          <w:lang w:val="en-US"/>
        </w:rPr>
        <w:t xml:space="preserve">Paul K West ACA                                                                                       </w:t>
      </w:r>
      <w:r>
        <w:rPr>
          <w:rFonts w:ascii="Book Antiqua" w:eastAsiaTheme="minorHAnsi" w:hAnsi="Book Antiqua" w:cs="Book Antiqua"/>
          <w:sz w:val="22"/>
          <w:szCs w:val="22"/>
          <w:lang w:val="en-US"/>
        </w:rPr>
        <w:t>Date</w:t>
      </w:r>
    </w:p>
    <w:p w14:paraId="67B36E04" w14:textId="22DF295E" w:rsidR="00DC6437" w:rsidRDefault="00DC6437" w:rsidP="00DC6437">
      <w:pPr>
        <w:widowControl w:val="0"/>
        <w:autoSpaceDE w:val="0"/>
        <w:autoSpaceDN w:val="0"/>
        <w:adjustRightInd w:val="0"/>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Chartered Accountant</w:t>
      </w:r>
    </w:p>
    <w:p w14:paraId="69908623" w14:textId="06CCF4B7" w:rsidR="00DC6437" w:rsidRDefault="00DC6437" w:rsidP="00DC6437">
      <w:pPr>
        <w:widowControl w:val="0"/>
        <w:autoSpaceDE w:val="0"/>
        <w:autoSpaceDN w:val="0"/>
        <w:adjustRightInd w:val="0"/>
        <w:rPr>
          <w:rFonts w:ascii="Calibri" w:eastAsiaTheme="minorHAnsi" w:hAnsi="Calibri" w:cs="Calibri"/>
          <w:sz w:val="22"/>
          <w:szCs w:val="22"/>
          <w:lang w:val="en-US"/>
        </w:rPr>
      </w:pPr>
      <w:r>
        <w:rPr>
          <w:rFonts w:ascii="Book Antiqua" w:eastAsiaTheme="minorHAnsi" w:hAnsi="Book Antiqua" w:cs="Book Antiqua"/>
          <w:sz w:val="22"/>
          <w:szCs w:val="22"/>
          <w:lang w:val="en-US"/>
        </w:rPr>
        <w:t>2</w:t>
      </w:r>
      <w:r>
        <w:rPr>
          <w:rFonts w:ascii="Book Antiqua" w:eastAsiaTheme="minorHAnsi" w:hAnsi="Book Antiqua" w:cs="Book Antiqua"/>
          <w:sz w:val="22"/>
          <w:szCs w:val="22"/>
          <w:vertAlign w:val="superscript"/>
          <w:lang w:val="en-US"/>
        </w:rPr>
        <w:t>nd</w:t>
      </w:r>
      <w:r>
        <w:rPr>
          <w:rFonts w:ascii="Book Antiqua" w:eastAsiaTheme="minorHAnsi" w:hAnsi="Book Antiqua" w:cs="Book Antiqua"/>
          <w:sz w:val="22"/>
          <w:szCs w:val="22"/>
          <w:lang w:val="en-US"/>
        </w:rPr>
        <w:t xml:space="preserve"> Floor, 1 Church Street,</w:t>
      </w:r>
    </w:p>
    <w:p w14:paraId="6876E220" w14:textId="3CDC2ED2" w:rsidR="00DC6437" w:rsidRDefault="00DC6437" w:rsidP="00DC6437">
      <w:pPr>
        <w:widowControl w:val="0"/>
        <w:autoSpaceDE w:val="0"/>
        <w:autoSpaceDN w:val="0"/>
        <w:adjustRightInd w:val="0"/>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Leighton Buzzard,</w:t>
      </w:r>
    </w:p>
    <w:p w14:paraId="33CDD7AB" w14:textId="1F488F89" w:rsidR="00DC6437" w:rsidRDefault="00DC6437" w:rsidP="00DC6437">
      <w:pPr>
        <w:widowControl w:val="0"/>
        <w:autoSpaceDE w:val="0"/>
        <w:autoSpaceDN w:val="0"/>
        <w:adjustRightInd w:val="0"/>
        <w:rPr>
          <w:rFonts w:ascii="Book Antiqua" w:eastAsiaTheme="minorHAnsi" w:hAnsi="Book Antiqua" w:cs="Book Antiqua"/>
          <w:sz w:val="22"/>
          <w:szCs w:val="22"/>
          <w:lang w:val="en-US"/>
        </w:rPr>
      </w:pPr>
      <w:r>
        <w:rPr>
          <w:rFonts w:ascii="Book Antiqua" w:eastAsiaTheme="minorHAnsi" w:hAnsi="Book Antiqua" w:cs="Book Antiqua"/>
          <w:sz w:val="22"/>
          <w:szCs w:val="22"/>
          <w:lang w:val="en-US"/>
        </w:rPr>
        <w:t xml:space="preserve">LU7 1AE        </w:t>
      </w:r>
    </w:p>
    <w:p w14:paraId="7AD78020" w14:textId="6F4C14FC" w:rsidR="00DC6437" w:rsidRDefault="00DC6437" w:rsidP="00DC6437">
      <w:pPr>
        <w:widowControl w:val="0"/>
        <w:autoSpaceDE w:val="0"/>
        <w:autoSpaceDN w:val="0"/>
        <w:adjustRightInd w:val="0"/>
        <w:jc w:val="center"/>
        <w:rPr>
          <w:rFonts w:ascii="Calibri" w:eastAsiaTheme="minorHAnsi" w:hAnsi="Calibri" w:cs="Calibri"/>
          <w:sz w:val="22"/>
          <w:szCs w:val="22"/>
          <w:lang w:val="en-US"/>
        </w:rPr>
      </w:pPr>
    </w:p>
    <w:p w14:paraId="59B3AD0B" w14:textId="495539B6" w:rsidR="007B5FFE" w:rsidRDefault="007B5FFE">
      <w:bookmarkStart w:id="5" w:name="_GoBack"/>
      <w:bookmarkEnd w:id="5"/>
    </w:p>
    <w:sectPr w:rsidR="007B5FFE" w:rsidSect="00D01051">
      <w:pgSz w:w="11900" w:h="16840"/>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CB06" w14:textId="77777777" w:rsidR="00BD30E4" w:rsidRDefault="00BD30E4" w:rsidP="00F75370">
      <w:r>
        <w:separator/>
      </w:r>
    </w:p>
  </w:endnote>
  <w:endnote w:type="continuationSeparator" w:id="0">
    <w:p w14:paraId="22CEC92F" w14:textId="77777777" w:rsidR="00BD30E4" w:rsidRDefault="00BD30E4" w:rsidP="00F7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7958" w14:textId="77777777" w:rsidR="00BD30E4" w:rsidRDefault="00BD30E4" w:rsidP="00E35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64F05A" w14:textId="77777777" w:rsidR="00BD30E4" w:rsidRDefault="00BD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8068" w14:textId="77777777" w:rsidR="00BD30E4" w:rsidRDefault="00BD30E4" w:rsidP="00E358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DAC86D6" w14:textId="77777777" w:rsidR="00BD30E4" w:rsidRDefault="00BD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B85A" w14:textId="77777777" w:rsidR="00BD30E4" w:rsidRDefault="00BD30E4" w:rsidP="00F75370">
      <w:r>
        <w:separator/>
      </w:r>
    </w:p>
  </w:footnote>
  <w:footnote w:type="continuationSeparator" w:id="0">
    <w:p w14:paraId="32AEA4A7" w14:textId="77777777" w:rsidR="00BD30E4" w:rsidRDefault="00BD30E4" w:rsidP="00F75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F3DE6"/>
    <w:multiLevelType w:val="hybridMultilevel"/>
    <w:tmpl w:val="C9AE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A311A"/>
    <w:multiLevelType w:val="hybridMultilevel"/>
    <w:tmpl w:val="47725234"/>
    <w:lvl w:ilvl="0" w:tplc="7EB45772">
      <w:start w:val="11"/>
      <w:numFmt w:val="decimal"/>
      <w:lvlText w:val="%1"/>
      <w:lvlJc w:val="left"/>
      <w:pPr>
        <w:tabs>
          <w:tab w:val="num" w:pos="2700"/>
        </w:tabs>
        <w:ind w:left="2700" w:hanging="540"/>
      </w:pPr>
      <w:rPr>
        <w:rFonts w:hint="default"/>
      </w:rPr>
    </w:lvl>
    <w:lvl w:ilvl="1" w:tplc="04090019" w:tentative="1">
      <w:start w:val="1"/>
      <w:numFmt w:val="lowerLetter"/>
      <w:lvlText w:val="%2."/>
      <w:lvlJc w:val="left"/>
      <w:pPr>
        <w:tabs>
          <w:tab w:val="num" w:pos="3260"/>
        </w:tabs>
        <w:ind w:left="3260" w:hanging="360"/>
      </w:pPr>
    </w:lvl>
    <w:lvl w:ilvl="2" w:tplc="0409001B" w:tentative="1">
      <w:start w:val="1"/>
      <w:numFmt w:val="lowerRoman"/>
      <w:lvlText w:val="%3."/>
      <w:lvlJc w:val="right"/>
      <w:pPr>
        <w:tabs>
          <w:tab w:val="num" w:pos="3980"/>
        </w:tabs>
        <w:ind w:left="3980" w:hanging="180"/>
      </w:pPr>
    </w:lvl>
    <w:lvl w:ilvl="3" w:tplc="0409000F" w:tentative="1">
      <w:start w:val="1"/>
      <w:numFmt w:val="decimal"/>
      <w:lvlText w:val="%4."/>
      <w:lvlJc w:val="left"/>
      <w:pPr>
        <w:tabs>
          <w:tab w:val="num" w:pos="4700"/>
        </w:tabs>
        <w:ind w:left="4700" w:hanging="360"/>
      </w:pPr>
    </w:lvl>
    <w:lvl w:ilvl="4" w:tplc="04090019" w:tentative="1">
      <w:start w:val="1"/>
      <w:numFmt w:val="lowerLetter"/>
      <w:lvlText w:val="%5."/>
      <w:lvlJc w:val="left"/>
      <w:pPr>
        <w:tabs>
          <w:tab w:val="num" w:pos="5420"/>
        </w:tabs>
        <w:ind w:left="5420" w:hanging="360"/>
      </w:pPr>
    </w:lvl>
    <w:lvl w:ilvl="5" w:tplc="0409001B" w:tentative="1">
      <w:start w:val="1"/>
      <w:numFmt w:val="lowerRoman"/>
      <w:lvlText w:val="%6."/>
      <w:lvlJc w:val="right"/>
      <w:pPr>
        <w:tabs>
          <w:tab w:val="num" w:pos="6140"/>
        </w:tabs>
        <w:ind w:left="6140" w:hanging="180"/>
      </w:pPr>
    </w:lvl>
    <w:lvl w:ilvl="6" w:tplc="0409000F" w:tentative="1">
      <w:start w:val="1"/>
      <w:numFmt w:val="decimal"/>
      <w:lvlText w:val="%7."/>
      <w:lvlJc w:val="left"/>
      <w:pPr>
        <w:tabs>
          <w:tab w:val="num" w:pos="6860"/>
        </w:tabs>
        <w:ind w:left="6860" w:hanging="360"/>
      </w:pPr>
    </w:lvl>
    <w:lvl w:ilvl="7" w:tplc="04090019" w:tentative="1">
      <w:start w:val="1"/>
      <w:numFmt w:val="lowerLetter"/>
      <w:lvlText w:val="%8."/>
      <w:lvlJc w:val="left"/>
      <w:pPr>
        <w:tabs>
          <w:tab w:val="num" w:pos="7580"/>
        </w:tabs>
        <w:ind w:left="7580" w:hanging="360"/>
      </w:pPr>
    </w:lvl>
    <w:lvl w:ilvl="8" w:tplc="0409001B" w:tentative="1">
      <w:start w:val="1"/>
      <w:numFmt w:val="lowerRoman"/>
      <w:lvlText w:val="%9."/>
      <w:lvlJc w:val="right"/>
      <w:pPr>
        <w:tabs>
          <w:tab w:val="num" w:pos="8300"/>
        </w:tabs>
        <w:ind w:left="8300" w:hanging="180"/>
      </w:pPr>
    </w:lvl>
  </w:abstractNum>
  <w:abstractNum w:abstractNumId="4" w15:restartNumberingAfterBreak="0">
    <w:nsid w:val="0B416679"/>
    <w:multiLevelType w:val="hybridMultilevel"/>
    <w:tmpl w:val="0FAECFB2"/>
    <w:lvl w:ilvl="0" w:tplc="7C12356A">
      <w:start w:val="1"/>
      <w:numFmt w:val="lowerLetter"/>
      <w:lvlText w:val="%1)"/>
      <w:lvlJc w:val="left"/>
      <w:pPr>
        <w:tabs>
          <w:tab w:val="num" w:pos="370"/>
        </w:tabs>
        <w:ind w:left="37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B8334E"/>
    <w:multiLevelType w:val="hybridMultilevel"/>
    <w:tmpl w:val="C2724B6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0183"/>
    <w:multiLevelType w:val="hybridMultilevel"/>
    <w:tmpl w:val="3D7C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E349B"/>
    <w:multiLevelType w:val="hybridMultilevel"/>
    <w:tmpl w:val="612E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C4917"/>
    <w:multiLevelType w:val="hybridMultilevel"/>
    <w:tmpl w:val="7D603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18789D"/>
    <w:multiLevelType w:val="hybridMultilevel"/>
    <w:tmpl w:val="D07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A05E3"/>
    <w:multiLevelType w:val="hybridMultilevel"/>
    <w:tmpl w:val="0C266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077590"/>
    <w:multiLevelType w:val="hybridMultilevel"/>
    <w:tmpl w:val="C9CA0158"/>
    <w:lvl w:ilvl="0" w:tplc="0809000F">
      <w:start w:val="1"/>
      <w:numFmt w:val="decimal"/>
      <w:lvlText w:val="%1."/>
      <w:lvlJc w:val="left"/>
      <w:pPr>
        <w:ind w:left="42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D6433F7"/>
    <w:multiLevelType w:val="hybridMultilevel"/>
    <w:tmpl w:val="9BF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05922"/>
    <w:multiLevelType w:val="hybridMultilevel"/>
    <w:tmpl w:val="796A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A1853"/>
    <w:multiLevelType w:val="hybridMultilevel"/>
    <w:tmpl w:val="AD90E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96559"/>
    <w:multiLevelType w:val="hybridMultilevel"/>
    <w:tmpl w:val="AD02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B3A73"/>
    <w:multiLevelType w:val="hybridMultilevel"/>
    <w:tmpl w:val="F6E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938F5"/>
    <w:multiLevelType w:val="hybridMultilevel"/>
    <w:tmpl w:val="8D58D452"/>
    <w:lvl w:ilvl="0" w:tplc="0809000F">
      <w:start w:val="1"/>
      <w:numFmt w:val="decimal"/>
      <w:lvlText w:val="%1."/>
      <w:lvlJc w:val="left"/>
      <w:pPr>
        <w:ind w:left="360" w:hanging="360"/>
      </w:pPr>
    </w:lvl>
    <w:lvl w:ilvl="1" w:tplc="D428A5CE">
      <w:numFmt w:val="bullet"/>
      <w:lvlText w:val="•"/>
      <w:lvlJc w:val="left"/>
      <w:pPr>
        <w:ind w:left="1080" w:hanging="360"/>
      </w:pPr>
      <w:rPr>
        <w:rFonts w:ascii="Times New Roman" w:eastAsia="Times New Roman"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9B6EDF"/>
    <w:multiLevelType w:val="hybridMultilevel"/>
    <w:tmpl w:val="7F26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4"/>
  </w:num>
  <w:num w:numId="5">
    <w:abstractNumId w:val="3"/>
  </w:num>
  <w:num w:numId="6">
    <w:abstractNumId w:val="6"/>
  </w:num>
  <w:num w:numId="7">
    <w:abstractNumId w:val="11"/>
  </w:num>
  <w:num w:numId="8">
    <w:abstractNumId w:val="5"/>
  </w:num>
  <w:num w:numId="9">
    <w:abstractNumId w:val="0"/>
  </w:num>
  <w:num w:numId="10">
    <w:abstractNumId w:val="1"/>
  </w:num>
  <w:num w:numId="11">
    <w:abstractNumId w:val="7"/>
  </w:num>
  <w:num w:numId="12">
    <w:abstractNumId w:val="2"/>
  </w:num>
  <w:num w:numId="13">
    <w:abstractNumId w:val="12"/>
  </w:num>
  <w:num w:numId="14">
    <w:abstractNumId w:val="13"/>
  </w:num>
  <w:num w:numId="15">
    <w:abstractNumId w:val="9"/>
  </w:num>
  <w:num w:numId="16">
    <w:abstractNumId w:val="15"/>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EE"/>
    <w:rsid w:val="00036762"/>
    <w:rsid w:val="000D5552"/>
    <w:rsid w:val="00104FC4"/>
    <w:rsid w:val="001171C1"/>
    <w:rsid w:val="001277CF"/>
    <w:rsid w:val="001511A3"/>
    <w:rsid w:val="00156F59"/>
    <w:rsid w:val="0017061B"/>
    <w:rsid w:val="001A4C92"/>
    <w:rsid w:val="001C1578"/>
    <w:rsid w:val="001C7E21"/>
    <w:rsid w:val="0025640D"/>
    <w:rsid w:val="00282753"/>
    <w:rsid w:val="002A544D"/>
    <w:rsid w:val="002F1C32"/>
    <w:rsid w:val="00306635"/>
    <w:rsid w:val="00325135"/>
    <w:rsid w:val="00375E22"/>
    <w:rsid w:val="0037764B"/>
    <w:rsid w:val="0038772A"/>
    <w:rsid w:val="00396CE0"/>
    <w:rsid w:val="003A3509"/>
    <w:rsid w:val="0041259E"/>
    <w:rsid w:val="00415BA2"/>
    <w:rsid w:val="004375A1"/>
    <w:rsid w:val="00452F89"/>
    <w:rsid w:val="00467097"/>
    <w:rsid w:val="00467677"/>
    <w:rsid w:val="00486189"/>
    <w:rsid w:val="004A0042"/>
    <w:rsid w:val="004B4DC9"/>
    <w:rsid w:val="00542F5B"/>
    <w:rsid w:val="00563D84"/>
    <w:rsid w:val="005B60F2"/>
    <w:rsid w:val="005D1A50"/>
    <w:rsid w:val="00633649"/>
    <w:rsid w:val="006626CB"/>
    <w:rsid w:val="00662A3A"/>
    <w:rsid w:val="006902DF"/>
    <w:rsid w:val="006A6A40"/>
    <w:rsid w:val="006D571F"/>
    <w:rsid w:val="006F0219"/>
    <w:rsid w:val="007100AC"/>
    <w:rsid w:val="00777E1A"/>
    <w:rsid w:val="00791D8E"/>
    <w:rsid w:val="00794178"/>
    <w:rsid w:val="007B5FFE"/>
    <w:rsid w:val="007D6C58"/>
    <w:rsid w:val="007F5D77"/>
    <w:rsid w:val="0082647D"/>
    <w:rsid w:val="0083231E"/>
    <w:rsid w:val="0088321A"/>
    <w:rsid w:val="008F6377"/>
    <w:rsid w:val="00915CBF"/>
    <w:rsid w:val="009C4912"/>
    <w:rsid w:val="009E3E63"/>
    <w:rsid w:val="009E492A"/>
    <w:rsid w:val="009F5DBC"/>
    <w:rsid w:val="00A3713F"/>
    <w:rsid w:val="00AC5BEE"/>
    <w:rsid w:val="00AC7517"/>
    <w:rsid w:val="00AE1C14"/>
    <w:rsid w:val="00B03F73"/>
    <w:rsid w:val="00B16A3B"/>
    <w:rsid w:val="00B26C02"/>
    <w:rsid w:val="00B51017"/>
    <w:rsid w:val="00B56AFC"/>
    <w:rsid w:val="00BA3393"/>
    <w:rsid w:val="00BB2A4D"/>
    <w:rsid w:val="00BD30E4"/>
    <w:rsid w:val="00BD639A"/>
    <w:rsid w:val="00C309FA"/>
    <w:rsid w:val="00C36B46"/>
    <w:rsid w:val="00C503F6"/>
    <w:rsid w:val="00C71C4E"/>
    <w:rsid w:val="00C801EE"/>
    <w:rsid w:val="00CF1D56"/>
    <w:rsid w:val="00CF5215"/>
    <w:rsid w:val="00D01051"/>
    <w:rsid w:val="00D15210"/>
    <w:rsid w:val="00D30336"/>
    <w:rsid w:val="00D84271"/>
    <w:rsid w:val="00DA1D8E"/>
    <w:rsid w:val="00DC6437"/>
    <w:rsid w:val="00DD741B"/>
    <w:rsid w:val="00DF5F90"/>
    <w:rsid w:val="00E31476"/>
    <w:rsid w:val="00E3582B"/>
    <w:rsid w:val="00EB5AA4"/>
    <w:rsid w:val="00F502F6"/>
    <w:rsid w:val="00F64DB9"/>
    <w:rsid w:val="00F753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3F451D"/>
  <w15:docId w15:val="{05B4C6AF-911A-40B3-99BF-433A7A00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7CF"/>
    <w:pPr>
      <w:spacing w:after="0" w:line="240" w:lineRule="auto"/>
    </w:pPr>
    <w:rPr>
      <w:rFonts w:ascii="Times New Roman" w:eastAsia="SimSun" w:hAnsi="Times New Roman" w:cs="Times New Roman"/>
    </w:rPr>
  </w:style>
  <w:style w:type="paragraph" w:styleId="Heading1">
    <w:name w:val="heading 1"/>
    <w:basedOn w:val="Normal"/>
    <w:next w:val="Normal"/>
    <w:link w:val="Heading1Char"/>
    <w:qFormat/>
    <w:rsid w:val="001277CF"/>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1277CF"/>
    <w:pPr>
      <w:keepNext/>
      <w:spacing w:before="240" w:after="60"/>
      <w:outlineLvl w:val="2"/>
    </w:pPr>
    <w:rPr>
      <w:rFonts w:ascii="Arial" w:hAnsi="Arial"/>
    </w:rPr>
  </w:style>
  <w:style w:type="paragraph" w:styleId="Heading5">
    <w:name w:val="heading 5"/>
    <w:basedOn w:val="Normal"/>
    <w:next w:val="Normal"/>
    <w:link w:val="Heading5Char"/>
    <w:qFormat/>
    <w:rsid w:val="001277CF"/>
    <w:pPr>
      <w:keepNext/>
      <w:spacing w:before="120"/>
      <w:jc w:val="both"/>
      <w:outlineLvl w:val="4"/>
    </w:pPr>
    <w:rPr>
      <w:b/>
      <w:lang w:val="en-US"/>
    </w:rPr>
  </w:style>
  <w:style w:type="paragraph" w:styleId="Heading8">
    <w:name w:val="heading 8"/>
    <w:basedOn w:val="Normal"/>
    <w:next w:val="Normal"/>
    <w:link w:val="Heading8Char"/>
    <w:qFormat/>
    <w:rsid w:val="001277CF"/>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7CF"/>
    <w:rPr>
      <w:rFonts w:eastAsia="SimSun" w:cs="Times New Roman"/>
      <w:b/>
      <w:kern w:val="28"/>
      <w:sz w:val="28"/>
    </w:rPr>
  </w:style>
  <w:style w:type="character" w:customStyle="1" w:styleId="Heading3Char">
    <w:name w:val="Heading 3 Char"/>
    <w:basedOn w:val="DefaultParagraphFont"/>
    <w:link w:val="Heading3"/>
    <w:rsid w:val="001277CF"/>
    <w:rPr>
      <w:rFonts w:eastAsia="SimSun" w:cs="Times New Roman"/>
    </w:rPr>
  </w:style>
  <w:style w:type="character" w:customStyle="1" w:styleId="Heading5Char">
    <w:name w:val="Heading 5 Char"/>
    <w:basedOn w:val="DefaultParagraphFont"/>
    <w:link w:val="Heading5"/>
    <w:rsid w:val="001277CF"/>
    <w:rPr>
      <w:rFonts w:ascii="Times New Roman" w:eastAsia="SimSun" w:hAnsi="Times New Roman" w:cs="Times New Roman"/>
      <w:b/>
      <w:lang w:val="en-US"/>
    </w:rPr>
  </w:style>
  <w:style w:type="character" w:customStyle="1" w:styleId="Heading8Char">
    <w:name w:val="Heading 8 Char"/>
    <w:basedOn w:val="DefaultParagraphFont"/>
    <w:link w:val="Heading8"/>
    <w:rsid w:val="001277CF"/>
    <w:rPr>
      <w:rFonts w:ascii="Times New Roman" w:eastAsia="SimSun" w:hAnsi="Times New Roman" w:cs="Times New Roman"/>
      <w:b/>
      <w:bCs/>
    </w:rPr>
  </w:style>
  <w:style w:type="paragraph" w:customStyle="1" w:styleId="Heading10">
    <w:name w:val="Heading 10"/>
    <w:basedOn w:val="Heading3"/>
    <w:rsid w:val="001277CF"/>
    <w:rPr>
      <w:b/>
      <w:u w:val="single"/>
    </w:rPr>
  </w:style>
  <w:style w:type="paragraph" w:styleId="Header">
    <w:name w:val="header"/>
    <w:basedOn w:val="Normal"/>
    <w:link w:val="HeaderChar"/>
    <w:rsid w:val="001277CF"/>
    <w:pPr>
      <w:tabs>
        <w:tab w:val="center" w:pos="4153"/>
        <w:tab w:val="right" w:pos="8306"/>
      </w:tabs>
    </w:pPr>
  </w:style>
  <w:style w:type="character" w:customStyle="1" w:styleId="HeaderChar">
    <w:name w:val="Header Char"/>
    <w:basedOn w:val="DefaultParagraphFont"/>
    <w:link w:val="Header"/>
    <w:rsid w:val="001277CF"/>
    <w:rPr>
      <w:rFonts w:ascii="Times New Roman" w:eastAsia="SimSun" w:hAnsi="Times New Roman" w:cs="Times New Roman"/>
    </w:rPr>
  </w:style>
  <w:style w:type="paragraph" w:styleId="Title">
    <w:name w:val="Title"/>
    <w:basedOn w:val="Normal"/>
    <w:link w:val="TitleChar"/>
    <w:qFormat/>
    <w:rsid w:val="001277CF"/>
    <w:pPr>
      <w:ind w:left="-360"/>
      <w:jc w:val="center"/>
    </w:pPr>
    <w:rPr>
      <w:b/>
    </w:rPr>
  </w:style>
  <w:style w:type="character" w:customStyle="1" w:styleId="TitleChar">
    <w:name w:val="Title Char"/>
    <w:basedOn w:val="DefaultParagraphFont"/>
    <w:link w:val="Title"/>
    <w:rsid w:val="001277CF"/>
    <w:rPr>
      <w:rFonts w:ascii="Times New Roman" w:eastAsia="SimSun" w:hAnsi="Times New Roman" w:cs="Times New Roman"/>
      <w:b/>
    </w:rPr>
  </w:style>
  <w:style w:type="paragraph" w:styleId="ListParagraph">
    <w:name w:val="List Paragraph"/>
    <w:basedOn w:val="Normal"/>
    <w:uiPriority w:val="34"/>
    <w:qFormat/>
    <w:rsid w:val="001277CF"/>
    <w:pPr>
      <w:ind w:left="720"/>
      <w:contextualSpacing/>
    </w:pPr>
    <w:rPr>
      <w:szCs w:val="20"/>
    </w:rPr>
  </w:style>
  <w:style w:type="paragraph" w:styleId="Footer">
    <w:name w:val="footer"/>
    <w:basedOn w:val="Normal"/>
    <w:link w:val="FooterChar"/>
    <w:uiPriority w:val="99"/>
    <w:unhideWhenUsed/>
    <w:rsid w:val="00F75370"/>
    <w:pPr>
      <w:tabs>
        <w:tab w:val="center" w:pos="4320"/>
        <w:tab w:val="right" w:pos="8640"/>
      </w:tabs>
    </w:pPr>
  </w:style>
  <w:style w:type="character" w:customStyle="1" w:styleId="FooterChar">
    <w:name w:val="Footer Char"/>
    <w:basedOn w:val="DefaultParagraphFont"/>
    <w:link w:val="Footer"/>
    <w:uiPriority w:val="99"/>
    <w:rsid w:val="00F75370"/>
    <w:rPr>
      <w:rFonts w:ascii="Times New Roman" w:eastAsia="SimSun" w:hAnsi="Times New Roman" w:cs="Times New Roman"/>
    </w:rPr>
  </w:style>
  <w:style w:type="character" w:styleId="PageNumber">
    <w:name w:val="page number"/>
    <w:basedOn w:val="DefaultParagraphFont"/>
    <w:uiPriority w:val="99"/>
    <w:semiHidden/>
    <w:unhideWhenUsed/>
    <w:rsid w:val="00F75370"/>
  </w:style>
  <w:style w:type="paragraph" w:styleId="BalloonText">
    <w:name w:val="Balloon Text"/>
    <w:basedOn w:val="Normal"/>
    <w:link w:val="BalloonTextChar"/>
    <w:uiPriority w:val="99"/>
    <w:semiHidden/>
    <w:unhideWhenUsed/>
    <w:rsid w:val="00104FC4"/>
    <w:rPr>
      <w:sz w:val="18"/>
      <w:szCs w:val="18"/>
    </w:rPr>
  </w:style>
  <w:style w:type="character" w:customStyle="1" w:styleId="BalloonTextChar">
    <w:name w:val="Balloon Text Char"/>
    <w:basedOn w:val="DefaultParagraphFont"/>
    <w:link w:val="BalloonText"/>
    <w:uiPriority w:val="99"/>
    <w:semiHidden/>
    <w:rsid w:val="00104FC4"/>
    <w:rPr>
      <w:rFonts w:ascii="Times New Roman" w:eastAsia="SimSun" w:hAnsi="Times New Roman" w:cs="Times New Roman"/>
      <w:sz w:val="18"/>
      <w:szCs w:val="18"/>
    </w:rPr>
  </w:style>
  <w:style w:type="character" w:styleId="CommentReference">
    <w:name w:val="annotation reference"/>
    <w:basedOn w:val="DefaultParagraphFont"/>
    <w:uiPriority w:val="99"/>
    <w:semiHidden/>
    <w:unhideWhenUsed/>
    <w:rsid w:val="008F6377"/>
    <w:rPr>
      <w:sz w:val="16"/>
      <w:szCs w:val="16"/>
    </w:rPr>
  </w:style>
  <w:style w:type="paragraph" w:styleId="CommentText">
    <w:name w:val="annotation text"/>
    <w:basedOn w:val="Normal"/>
    <w:link w:val="CommentTextChar"/>
    <w:uiPriority w:val="99"/>
    <w:semiHidden/>
    <w:unhideWhenUsed/>
    <w:rsid w:val="008F6377"/>
    <w:rPr>
      <w:sz w:val="20"/>
      <w:szCs w:val="20"/>
    </w:rPr>
  </w:style>
  <w:style w:type="character" w:customStyle="1" w:styleId="CommentTextChar">
    <w:name w:val="Comment Text Char"/>
    <w:basedOn w:val="DefaultParagraphFont"/>
    <w:link w:val="CommentText"/>
    <w:uiPriority w:val="99"/>
    <w:semiHidden/>
    <w:rsid w:val="008F6377"/>
    <w:rPr>
      <w:rFonts w:ascii="Times New Roman" w:eastAsia="SimSun" w:hAnsi="Times New Roman" w:cs="Times New Roman"/>
      <w:sz w:val="20"/>
      <w:szCs w:val="20"/>
    </w:rPr>
  </w:style>
  <w:style w:type="character" w:customStyle="1" w:styleId="apple-converted-space">
    <w:name w:val="apple-converted-space"/>
    <w:basedOn w:val="DefaultParagraphFont"/>
    <w:rsid w:val="00662A3A"/>
  </w:style>
  <w:style w:type="paragraph" w:styleId="CommentSubject">
    <w:name w:val="annotation subject"/>
    <w:basedOn w:val="CommentText"/>
    <w:next w:val="CommentText"/>
    <w:link w:val="CommentSubjectChar"/>
    <w:uiPriority w:val="99"/>
    <w:semiHidden/>
    <w:unhideWhenUsed/>
    <w:rsid w:val="006A6A40"/>
    <w:rPr>
      <w:b/>
      <w:bCs/>
    </w:rPr>
  </w:style>
  <w:style w:type="character" w:customStyle="1" w:styleId="CommentSubjectChar">
    <w:name w:val="Comment Subject Char"/>
    <w:basedOn w:val="CommentTextChar"/>
    <w:link w:val="CommentSubject"/>
    <w:uiPriority w:val="99"/>
    <w:semiHidden/>
    <w:rsid w:val="006A6A40"/>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14178">
      <w:bodyDiv w:val="1"/>
      <w:marLeft w:val="0"/>
      <w:marRight w:val="0"/>
      <w:marTop w:val="0"/>
      <w:marBottom w:val="0"/>
      <w:divBdr>
        <w:top w:val="none" w:sz="0" w:space="0" w:color="auto"/>
        <w:left w:val="none" w:sz="0" w:space="0" w:color="auto"/>
        <w:bottom w:val="none" w:sz="0" w:space="0" w:color="auto"/>
        <w:right w:val="none" w:sz="0" w:space="0" w:color="auto"/>
      </w:divBdr>
    </w:div>
    <w:div w:id="15217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D4B1-7B72-456F-AEE3-4A48DF58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16</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Francis Leprosy Guild</dc:creator>
  <cp:keywords/>
  <dc:description/>
  <cp:lastModifiedBy>SFLGAdmin</cp:lastModifiedBy>
  <cp:revision>15</cp:revision>
  <cp:lastPrinted>2019-06-04T10:50:00Z</cp:lastPrinted>
  <dcterms:created xsi:type="dcterms:W3CDTF">2019-05-01T09:43:00Z</dcterms:created>
  <dcterms:modified xsi:type="dcterms:W3CDTF">2019-06-04T11:05:00Z</dcterms:modified>
</cp:coreProperties>
</file>